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83B" w:rsidRPr="0008283B" w:rsidRDefault="0008283B" w:rsidP="0008283B">
      <w:pPr>
        <w:jc w:val="center"/>
        <w:rPr>
          <w:rFonts w:ascii="Palatino Linotype" w:hAnsi="Palatino Linotype"/>
          <w:sz w:val="40"/>
          <w:szCs w:val="40"/>
        </w:rPr>
      </w:pPr>
      <w:bookmarkStart w:id="0" w:name="_GoBack"/>
      <w:bookmarkEnd w:id="0"/>
      <w:r w:rsidRPr="0008283B">
        <w:rPr>
          <w:rFonts w:ascii="Palatino Linotype" w:hAnsi="Palatino Linotype"/>
          <w:sz w:val="40"/>
          <w:szCs w:val="40"/>
        </w:rPr>
        <w:t>Comune di __________________________</w:t>
      </w:r>
    </w:p>
    <w:p w:rsidR="0008283B" w:rsidRPr="0008283B" w:rsidRDefault="0008283B" w:rsidP="0008283B">
      <w:pPr>
        <w:jc w:val="center"/>
        <w:rPr>
          <w:rFonts w:ascii="Palatino Linotype" w:hAnsi="Palatino Linotype"/>
        </w:rPr>
      </w:pPr>
    </w:p>
    <w:p w:rsidR="0008283B" w:rsidRPr="0008283B" w:rsidRDefault="0008283B" w:rsidP="0008283B">
      <w:pPr>
        <w:jc w:val="center"/>
        <w:rPr>
          <w:rFonts w:ascii="Palatino Linotype" w:hAnsi="Palatino Linotype"/>
          <w:sz w:val="32"/>
          <w:szCs w:val="32"/>
        </w:rPr>
      </w:pPr>
      <w:r w:rsidRPr="0008283B">
        <w:rPr>
          <w:rFonts w:ascii="Palatino Linotype" w:hAnsi="Palatino Linotype"/>
          <w:sz w:val="32"/>
          <w:szCs w:val="32"/>
        </w:rPr>
        <w:t>Provincia di ____________________</w:t>
      </w:r>
    </w:p>
    <w:p w:rsidR="0008283B" w:rsidRPr="0008283B" w:rsidRDefault="0008283B">
      <w:pPr>
        <w:rPr>
          <w:rFonts w:ascii="Palatino Linotype" w:hAnsi="Palatino Linotype"/>
        </w:rPr>
      </w:pPr>
    </w:p>
    <w:p w:rsidR="0008283B" w:rsidRDefault="0008283B"/>
    <w:p w:rsidR="0008283B" w:rsidRDefault="0008283B"/>
    <w:tbl>
      <w:tblPr>
        <w:tblpPr w:leftFromText="187" w:rightFromText="187" w:vertAnchor="text" w:horzAnchor="page" w:tblpXSpec="center" w:tblpY="1"/>
        <w:tblW w:w="4822" w:type="pct"/>
        <w:tblCellMar>
          <w:top w:w="216" w:type="dxa"/>
          <w:left w:w="216" w:type="dxa"/>
          <w:bottom w:w="216" w:type="dxa"/>
          <w:right w:w="216" w:type="dxa"/>
        </w:tblCellMar>
        <w:tblLook w:val="04A0" w:firstRow="1" w:lastRow="0" w:firstColumn="1" w:lastColumn="0" w:noHBand="0" w:noVBand="1"/>
      </w:tblPr>
      <w:tblGrid>
        <w:gridCol w:w="5251"/>
        <w:gridCol w:w="3914"/>
      </w:tblGrid>
      <w:tr w:rsidR="0008283B" w:rsidTr="0008283B">
        <w:tc>
          <w:tcPr>
            <w:tcW w:w="5251" w:type="dxa"/>
            <w:tcBorders>
              <w:bottom w:val="single" w:sz="18" w:space="0" w:color="808080"/>
              <w:right w:val="single" w:sz="18" w:space="0" w:color="808080"/>
            </w:tcBorders>
            <w:vAlign w:val="center"/>
          </w:tcPr>
          <w:p w:rsidR="0008283B" w:rsidRPr="001D5104" w:rsidRDefault="0008283B" w:rsidP="0008283B">
            <w:pPr>
              <w:jc w:val="center"/>
              <w:rPr>
                <w:rFonts w:ascii="Palatino Linotype" w:hAnsi="Palatino Linotype" w:cs="Arial"/>
                <w:b/>
                <w:sz w:val="52"/>
                <w:szCs w:val="52"/>
              </w:rPr>
            </w:pPr>
            <w:r w:rsidRPr="001D5104">
              <w:rPr>
                <w:rFonts w:ascii="Palatino Linotype" w:hAnsi="Palatino Linotype" w:cs="Arial"/>
                <w:b/>
                <w:sz w:val="52"/>
                <w:szCs w:val="52"/>
              </w:rPr>
              <w:t>Relazione dell’organo di revisione</w:t>
            </w:r>
          </w:p>
          <w:p w:rsidR="0008283B" w:rsidRPr="0008283B" w:rsidRDefault="0008283B" w:rsidP="0008283B">
            <w:pPr>
              <w:rPr>
                <w:rFonts w:ascii="Palatino Linotype" w:hAnsi="Palatino Linotype" w:cs="Arial"/>
                <w:b/>
                <w:i/>
                <w:sz w:val="36"/>
                <w:szCs w:val="36"/>
              </w:rPr>
            </w:pPr>
          </w:p>
          <w:p w:rsidR="0008283B" w:rsidRDefault="0008283B" w:rsidP="0008283B">
            <w:pPr>
              <w:numPr>
                <w:ilvl w:val="0"/>
                <w:numId w:val="39"/>
              </w:numPr>
              <w:jc w:val="left"/>
              <w:rPr>
                <w:rFonts w:ascii="Palatino Linotype" w:hAnsi="Palatino Linotype" w:cs="Arial"/>
                <w:i/>
                <w:sz w:val="36"/>
                <w:szCs w:val="36"/>
              </w:rPr>
            </w:pPr>
            <w:r w:rsidRPr="0008283B">
              <w:rPr>
                <w:rFonts w:ascii="Palatino Linotype" w:hAnsi="Palatino Linotype" w:cs="Arial"/>
                <w:i/>
                <w:sz w:val="36"/>
                <w:szCs w:val="36"/>
              </w:rPr>
              <w:t>sulla proposta di deliberazione consiliar</w:t>
            </w:r>
            <w:r>
              <w:rPr>
                <w:rFonts w:ascii="Palatino Linotype" w:hAnsi="Palatino Linotype" w:cs="Arial"/>
                <w:i/>
                <w:sz w:val="36"/>
                <w:szCs w:val="36"/>
              </w:rPr>
              <w:t>e del rendiconto della gestione</w:t>
            </w:r>
          </w:p>
          <w:p w:rsidR="0008283B" w:rsidRPr="0008283B" w:rsidRDefault="0008283B" w:rsidP="0008283B">
            <w:pPr>
              <w:numPr>
                <w:ilvl w:val="0"/>
                <w:numId w:val="39"/>
              </w:numPr>
              <w:jc w:val="left"/>
              <w:rPr>
                <w:rFonts w:ascii="Palatino Linotype" w:hAnsi="Palatino Linotype" w:cs="Arial"/>
                <w:i/>
                <w:sz w:val="36"/>
                <w:szCs w:val="36"/>
              </w:rPr>
            </w:pPr>
            <w:r w:rsidRPr="0008283B">
              <w:rPr>
                <w:rFonts w:ascii="Palatino Linotype" w:hAnsi="Palatino Linotype" w:cs="Arial"/>
                <w:i/>
                <w:sz w:val="36"/>
                <w:szCs w:val="36"/>
              </w:rPr>
              <w:t>sullo schema di rendiconto per l’esercizio finanziario</w:t>
            </w:r>
          </w:p>
        </w:tc>
        <w:tc>
          <w:tcPr>
            <w:tcW w:w="3914" w:type="dxa"/>
            <w:tcBorders>
              <w:left w:val="single" w:sz="18" w:space="0" w:color="808080"/>
              <w:bottom w:val="single" w:sz="18" w:space="0" w:color="808080"/>
            </w:tcBorders>
            <w:vAlign w:val="center"/>
          </w:tcPr>
          <w:p w:rsidR="0008283B" w:rsidRPr="0022616F" w:rsidRDefault="0008283B" w:rsidP="0008283B">
            <w:pPr>
              <w:pStyle w:val="Nessunaspaziatura"/>
              <w:jc w:val="center"/>
              <w:rPr>
                <w:rFonts w:ascii="Palatino Linotype" w:hAnsi="Palatino Linotype"/>
                <w:sz w:val="100"/>
                <w:szCs w:val="100"/>
              </w:rPr>
            </w:pPr>
            <w:r w:rsidRPr="0022616F">
              <w:rPr>
                <w:rFonts w:ascii="Palatino Linotype" w:hAnsi="Palatino Linotype"/>
                <w:sz w:val="100"/>
                <w:szCs w:val="100"/>
              </w:rPr>
              <w:t>anno</w:t>
            </w:r>
          </w:p>
          <w:p w:rsidR="0008283B" w:rsidRPr="0008283B" w:rsidRDefault="00021FAB" w:rsidP="0008283B">
            <w:pPr>
              <w:pStyle w:val="Nessunaspaziatura"/>
              <w:jc w:val="center"/>
              <w:rPr>
                <w:rFonts w:ascii="Palatino Linotype" w:hAnsi="Palatino Linotype"/>
                <w:color w:val="4F81BD"/>
                <w:sz w:val="100"/>
                <w:szCs w:val="100"/>
                <w:lang w:eastAsia="it-IT"/>
              </w:rPr>
            </w:pPr>
            <w:r>
              <w:rPr>
                <w:rFonts w:ascii="Palatino Linotype" w:hAnsi="Palatino Linotype"/>
                <w:sz w:val="100"/>
                <w:szCs w:val="100"/>
              </w:rPr>
              <w:t>2014</w:t>
            </w:r>
          </w:p>
        </w:tc>
      </w:tr>
    </w:tbl>
    <w:p w:rsidR="0008283B" w:rsidRDefault="0008283B"/>
    <w:p w:rsidR="00F40D9C" w:rsidRDefault="00F40D9C" w:rsidP="00F40D9C">
      <w:pPr>
        <w:jc w:val="center"/>
        <w:rPr>
          <w:rFonts w:ascii="Garamond" w:hAnsi="Garamond"/>
          <w:b/>
          <w:sz w:val="24"/>
        </w:rPr>
      </w:pPr>
      <w:r w:rsidRPr="00F40D9C">
        <w:rPr>
          <w:rFonts w:ascii="Garamond" w:hAnsi="Garamond"/>
          <w:b/>
          <w:sz w:val="24"/>
        </w:rPr>
        <w:t xml:space="preserve">© </w:t>
      </w:r>
      <w:r w:rsidR="003854E7">
        <w:rPr>
          <w:rFonts w:ascii="Garamond" w:hAnsi="Garamond"/>
          <w:b/>
          <w:sz w:val="24"/>
        </w:rPr>
        <w:t xml:space="preserve">CNDCEC- </w:t>
      </w:r>
      <w:r w:rsidRPr="00F40D9C">
        <w:rPr>
          <w:rFonts w:ascii="Garamond" w:hAnsi="Garamond"/>
          <w:b/>
          <w:sz w:val="24"/>
        </w:rPr>
        <w:t>ANCREL – 201</w:t>
      </w:r>
      <w:r w:rsidR="003854E7">
        <w:rPr>
          <w:rFonts w:ascii="Garamond" w:hAnsi="Garamond"/>
          <w:b/>
          <w:sz w:val="24"/>
        </w:rPr>
        <w:t>5</w:t>
      </w:r>
    </w:p>
    <w:p w:rsidR="00F40D9C" w:rsidRDefault="00F40D9C" w:rsidP="00F40D9C">
      <w:pPr>
        <w:jc w:val="center"/>
        <w:rPr>
          <w:rFonts w:ascii="Garamond" w:hAnsi="Garamond"/>
          <w:b/>
          <w:sz w:val="24"/>
        </w:rPr>
      </w:pPr>
    </w:p>
    <w:p w:rsidR="00F40D9C" w:rsidRDefault="00F40D9C" w:rsidP="00F40D9C">
      <w:pPr>
        <w:jc w:val="center"/>
        <w:rPr>
          <w:rFonts w:ascii="Garamond" w:hAnsi="Garamond"/>
          <w:b/>
          <w:sz w:val="24"/>
        </w:rPr>
      </w:pPr>
    </w:p>
    <w:p w:rsidR="00F40D9C" w:rsidRPr="00F40D9C" w:rsidRDefault="00F40D9C" w:rsidP="00F40D9C">
      <w:pPr>
        <w:jc w:val="center"/>
        <w:rPr>
          <w:b/>
        </w:rPr>
      </w:pPr>
    </w:p>
    <w:p w:rsidR="0008283B" w:rsidRDefault="0008283B"/>
    <w:p w:rsidR="0008283B" w:rsidRDefault="0008283B" w:rsidP="0008283B">
      <w:pPr>
        <w:pStyle w:val="Titolo"/>
        <w:framePr w:hSpace="187" w:wrap="around" w:vAnchor="text" w:hAnchor="page" w:xAlign="center" w:y="1"/>
        <w:ind w:left="4536"/>
        <w:rPr>
          <w:rFonts w:ascii="Garamond" w:hAnsi="Garamond"/>
          <w:b w:val="0"/>
          <w:sz w:val="24"/>
        </w:rPr>
      </w:pPr>
    </w:p>
    <w:p w:rsidR="0008283B" w:rsidRDefault="0008283B" w:rsidP="0008283B">
      <w:pPr>
        <w:pStyle w:val="Titolo"/>
        <w:framePr w:hSpace="187" w:wrap="auto" w:vAnchor="text" w:hAnchor="page" w:xAlign="center" w:y="1"/>
        <w:ind w:left="4536"/>
        <w:rPr>
          <w:rFonts w:ascii="Garamond" w:hAnsi="Garamond"/>
          <w:b w:val="0"/>
          <w:sz w:val="24"/>
        </w:rPr>
      </w:pPr>
      <w:r w:rsidRPr="0008283B">
        <w:rPr>
          <w:rFonts w:ascii="Garamond" w:hAnsi="Garamond"/>
          <w:b w:val="0"/>
          <w:sz w:val="24"/>
        </w:rPr>
        <w:t>L’ORGANO DI REVISIONE</w:t>
      </w:r>
    </w:p>
    <w:p w:rsidR="0008283B" w:rsidRPr="0008283B" w:rsidRDefault="0008283B" w:rsidP="0008283B">
      <w:pPr>
        <w:pStyle w:val="Titolo"/>
        <w:framePr w:hSpace="187" w:wrap="auto" w:vAnchor="text" w:hAnchor="page" w:xAlign="center" w:y="1"/>
        <w:ind w:left="4536"/>
        <w:rPr>
          <w:rFonts w:ascii="Garamond" w:hAnsi="Garamond"/>
          <w:b w:val="0"/>
          <w:sz w:val="24"/>
        </w:rPr>
      </w:pPr>
      <w:r>
        <w:rPr>
          <w:rFonts w:ascii="Garamond" w:hAnsi="Garamond"/>
          <w:b w:val="0"/>
          <w:sz w:val="24"/>
        </w:rPr>
        <w:t>_________________</w:t>
      </w:r>
    </w:p>
    <w:p w:rsidR="0008283B" w:rsidRPr="0008283B" w:rsidRDefault="0008283B" w:rsidP="0008283B">
      <w:pPr>
        <w:pStyle w:val="Titolo"/>
        <w:framePr w:hSpace="187" w:wrap="auto" w:vAnchor="text" w:hAnchor="page" w:xAlign="center" w:y="1"/>
        <w:ind w:left="4536"/>
        <w:rPr>
          <w:rFonts w:ascii="Garamond" w:hAnsi="Garamond"/>
          <w:b w:val="0"/>
          <w:sz w:val="24"/>
        </w:rPr>
      </w:pPr>
      <w:r w:rsidRPr="0008283B">
        <w:rPr>
          <w:rFonts w:ascii="Garamond" w:hAnsi="Garamond"/>
          <w:b w:val="0"/>
          <w:sz w:val="24"/>
        </w:rPr>
        <w:t xml:space="preserve"> _________________</w:t>
      </w:r>
    </w:p>
    <w:p w:rsidR="0008283B" w:rsidRPr="0008283B" w:rsidRDefault="0008283B" w:rsidP="0008283B">
      <w:pPr>
        <w:pStyle w:val="Titolo"/>
        <w:framePr w:hSpace="187" w:wrap="auto" w:vAnchor="text" w:hAnchor="page" w:xAlign="center" w:y="1"/>
        <w:ind w:left="4536"/>
        <w:rPr>
          <w:rFonts w:ascii="Garamond" w:hAnsi="Garamond"/>
          <w:b w:val="0"/>
          <w:sz w:val="24"/>
        </w:rPr>
      </w:pPr>
      <w:r w:rsidRPr="0008283B">
        <w:rPr>
          <w:rFonts w:ascii="Garamond" w:hAnsi="Garamond"/>
          <w:b w:val="0"/>
          <w:sz w:val="24"/>
        </w:rPr>
        <w:t xml:space="preserve"> _________________</w:t>
      </w:r>
    </w:p>
    <w:p w:rsidR="00C45DF8" w:rsidRPr="00C45DF8" w:rsidRDefault="00C45DF8" w:rsidP="00C45DF8">
      <w:pPr>
        <w:pStyle w:val="Titolo"/>
        <w:framePr w:w="8256" w:hSpace="187" w:wrap="around" w:vAnchor="text" w:hAnchor="page" w:xAlign="center" w:y="1"/>
        <w:ind w:left="3686"/>
        <w:rPr>
          <w:rFonts w:ascii="Garamond" w:hAnsi="Garamond"/>
          <w:b w:val="0"/>
          <w:sz w:val="24"/>
        </w:rPr>
      </w:pPr>
    </w:p>
    <w:p w:rsidR="0008283B" w:rsidRDefault="0008283B"/>
    <w:p w:rsidR="0008283B" w:rsidRDefault="0008283B"/>
    <w:p w:rsidR="0008283B" w:rsidRDefault="0008283B"/>
    <w:p w:rsidR="0008283B" w:rsidRDefault="0008283B"/>
    <w:p w:rsidR="000103B6" w:rsidRPr="007B27B9" w:rsidRDefault="004E69E8" w:rsidP="008859A5">
      <w:pPr>
        <w:pStyle w:val="Premessa"/>
        <w:spacing w:line="360" w:lineRule="auto"/>
        <w:rPr>
          <w:rFonts w:ascii="Palatino Linotype" w:hAnsi="Palatino Linotype"/>
        </w:rPr>
      </w:pPr>
      <w:r w:rsidRPr="007B27B9" w:rsidDel="004E69E8">
        <w:rPr>
          <w:rFonts w:ascii="Palatino Linotype" w:hAnsi="Palatino Linotype"/>
          <w:szCs w:val="36"/>
        </w:rPr>
        <w:t xml:space="preserve"> </w:t>
      </w:r>
    </w:p>
    <w:p w:rsidR="007B27B9" w:rsidRPr="000228AC" w:rsidRDefault="007B27B9" w:rsidP="007B27B9">
      <w:pPr>
        <w:pStyle w:val="cpv"/>
        <w:widowControl/>
        <w:spacing w:before="220"/>
        <w:jc w:val="center"/>
        <w:rPr>
          <w:rFonts w:ascii="Palatino Linotype" w:hAnsi="Palatino Linotype" w:cs="Arial"/>
          <w:b/>
          <w:sz w:val="32"/>
        </w:rPr>
      </w:pPr>
      <w:r w:rsidRPr="000228AC">
        <w:rPr>
          <w:rFonts w:ascii="Palatino Linotype" w:hAnsi="Palatino Linotype" w:cs="Arial"/>
          <w:b/>
          <w:sz w:val="32"/>
        </w:rPr>
        <w:t>Comune di ____________________________</w:t>
      </w:r>
    </w:p>
    <w:p w:rsidR="000103B6" w:rsidRPr="007B27B9" w:rsidRDefault="00440852" w:rsidP="007B27B9">
      <w:pPr>
        <w:pStyle w:val="cpv"/>
        <w:widowControl/>
        <w:spacing w:after="240"/>
        <w:jc w:val="center"/>
        <w:rPr>
          <w:rFonts w:ascii="Palatino Linotype" w:hAnsi="Palatino Linotype" w:cs="Arial"/>
          <w:b/>
          <w:sz w:val="32"/>
          <w:szCs w:val="32"/>
        </w:rPr>
      </w:pPr>
      <w:r w:rsidRPr="007B27B9">
        <w:rPr>
          <w:rFonts w:ascii="Palatino Linotype" w:hAnsi="Palatino Linotype" w:cs="Arial"/>
          <w:b/>
          <w:sz w:val="32"/>
          <w:szCs w:val="32"/>
        </w:rPr>
        <w:t>Organo di revisione</w:t>
      </w:r>
    </w:p>
    <w:p w:rsidR="007B27B9" w:rsidRPr="00612CA7" w:rsidRDefault="00612CA7" w:rsidP="00612CA7">
      <w:pPr>
        <w:pStyle w:val="cpv"/>
        <w:widowControl/>
        <w:jc w:val="center"/>
        <w:rPr>
          <w:rFonts w:ascii="Palatino Linotype" w:hAnsi="Palatino Linotype" w:cs="Arial"/>
          <w:b/>
          <w:sz w:val="24"/>
        </w:rPr>
      </w:pPr>
      <w:r>
        <w:rPr>
          <w:rFonts w:ascii="Palatino Linotype" w:hAnsi="Palatino Linotype" w:cs="Arial"/>
          <w:b/>
          <w:sz w:val="24"/>
        </w:rPr>
        <w:t>Verbale n. ____</w:t>
      </w:r>
      <w:r w:rsidR="007B27B9" w:rsidRPr="007B27B9">
        <w:rPr>
          <w:rFonts w:ascii="Palatino Linotype" w:hAnsi="Palatino Linotype" w:cs="Arial"/>
          <w:b/>
          <w:sz w:val="24"/>
        </w:rPr>
        <w:t xml:space="preserve"> del</w:t>
      </w:r>
      <w:r>
        <w:rPr>
          <w:rFonts w:ascii="Palatino Linotype" w:hAnsi="Palatino Linotype" w:cs="Arial"/>
          <w:b/>
          <w:sz w:val="24"/>
        </w:rPr>
        <w:t xml:space="preserve"> _______________</w:t>
      </w:r>
    </w:p>
    <w:p w:rsidR="007B27B9" w:rsidRDefault="007B27B9">
      <w:pPr>
        <w:pStyle w:val="LIV2"/>
        <w:widowControl/>
        <w:spacing w:before="0" w:after="120" w:line="360" w:lineRule="auto"/>
        <w:jc w:val="center"/>
        <w:rPr>
          <w:rFonts w:ascii="Palatino Linotype" w:hAnsi="Palatino Linotype" w:cs="Arial"/>
          <w:sz w:val="24"/>
          <w:szCs w:val="24"/>
        </w:rPr>
      </w:pPr>
    </w:p>
    <w:p w:rsidR="000103B6" w:rsidRPr="007B27B9" w:rsidRDefault="000103B6">
      <w:pPr>
        <w:pStyle w:val="LIV2"/>
        <w:widowControl/>
        <w:spacing w:before="0" w:after="120" w:line="360" w:lineRule="auto"/>
        <w:jc w:val="center"/>
        <w:rPr>
          <w:rFonts w:ascii="Palatino Linotype" w:hAnsi="Palatino Linotype" w:cs="Arial"/>
          <w:sz w:val="24"/>
          <w:szCs w:val="24"/>
        </w:rPr>
      </w:pPr>
      <w:r w:rsidRPr="007B27B9">
        <w:rPr>
          <w:rFonts w:ascii="Palatino Linotype" w:hAnsi="Palatino Linotype" w:cs="Arial"/>
          <w:sz w:val="24"/>
          <w:szCs w:val="24"/>
        </w:rPr>
        <w:t xml:space="preserve">RELAZIONE SUL RENDICONTO </w:t>
      </w:r>
      <w:r w:rsidR="00021FAB">
        <w:rPr>
          <w:rFonts w:ascii="Palatino Linotype" w:hAnsi="Palatino Linotype" w:cs="Arial"/>
          <w:sz w:val="24"/>
          <w:szCs w:val="24"/>
        </w:rPr>
        <w:t>2014</w:t>
      </w:r>
    </w:p>
    <w:p w:rsidR="000103B6" w:rsidRPr="007B27B9" w:rsidRDefault="008859A5" w:rsidP="007B27B9">
      <w:pPr>
        <w:pStyle w:val="cpv"/>
        <w:widowControl/>
        <w:tabs>
          <w:tab w:val="left" w:pos="6652"/>
        </w:tabs>
        <w:spacing w:before="0" w:after="120" w:line="240" w:lineRule="auto"/>
        <w:rPr>
          <w:rFonts w:ascii="Palatino Linotype" w:hAnsi="Palatino Linotype"/>
          <w:sz w:val="24"/>
          <w:szCs w:val="24"/>
        </w:rPr>
      </w:pPr>
      <w:r w:rsidRPr="007B27B9">
        <w:rPr>
          <w:rFonts w:ascii="Palatino Linotype" w:hAnsi="Palatino Linotype"/>
          <w:sz w:val="24"/>
          <w:szCs w:val="24"/>
        </w:rPr>
        <w:t>L’</w:t>
      </w:r>
      <w:r w:rsidR="000103B6" w:rsidRPr="007B27B9">
        <w:rPr>
          <w:rFonts w:ascii="Palatino Linotype" w:hAnsi="Palatino Linotype"/>
          <w:sz w:val="24"/>
          <w:szCs w:val="24"/>
        </w:rPr>
        <w:t>organo di revisione</w:t>
      </w:r>
      <w:r w:rsidRPr="007B27B9">
        <w:rPr>
          <w:rFonts w:ascii="Palatino Linotype" w:hAnsi="Palatino Linotype"/>
          <w:sz w:val="24"/>
          <w:szCs w:val="24"/>
        </w:rPr>
        <w:t xml:space="preserve"> ha </w:t>
      </w:r>
      <w:r w:rsidR="000103B6" w:rsidRPr="007B27B9">
        <w:rPr>
          <w:rFonts w:ascii="Palatino Linotype" w:hAnsi="Palatino Linotype"/>
          <w:sz w:val="24"/>
          <w:szCs w:val="24"/>
        </w:rPr>
        <w:t xml:space="preserve">esaminato lo schema di rendiconto dell’esercizio finanziario </w:t>
      </w:r>
      <w:r w:rsidR="00021FAB">
        <w:rPr>
          <w:rFonts w:ascii="Palatino Linotype" w:hAnsi="Palatino Linotype"/>
          <w:sz w:val="24"/>
          <w:szCs w:val="24"/>
        </w:rPr>
        <w:t>2014</w:t>
      </w:r>
      <w:r w:rsidR="000103B6" w:rsidRPr="007B27B9">
        <w:rPr>
          <w:rFonts w:ascii="Palatino Linotype" w:hAnsi="Palatino Linotype"/>
          <w:sz w:val="24"/>
          <w:szCs w:val="24"/>
        </w:rPr>
        <w:t xml:space="preserve">, unitamente agli allegati di legge, e la proposta di deliberazione consiliare del rendiconto della gestione </w:t>
      </w:r>
      <w:r w:rsidR="00021FAB">
        <w:rPr>
          <w:rFonts w:ascii="Palatino Linotype" w:hAnsi="Palatino Linotype"/>
          <w:sz w:val="24"/>
          <w:szCs w:val="24"/>
        </w:rPr>
        <w:t>2014</w:t>
      </w:r>
      <w:r w:rsidRPr="007B27B9">
        <w:rPr>
          <w:rFonts w:ascii="Palatino Linotype" w:hAnsi="Palatino Linotype"/>
          <w:sz w:val="24"/>
          <w:szCs w:val="24"/>
        </w:rPr>
        <w:t xml:space="preserve"> operando ai sensi e nel rispetto:</w:t>
      </w:r>
    </w:p>
    <w:p w:rsidR="000103B6" w:rsidRPr="007B27B9" w:rsidRDefault="008859A5" w:rsidP="00103715">
      <w:pPr>
        <w:pStyle w:val="cpv"/>
        <w:widowControl/>
        <w:numPr>
          <w:ilvl w:val="0"/>
          <w:numId w:val="24"/>
        </w:numPr>
        <w:tabs>
          <w:tab w:val="clear" w:pos="0"/>
          <w:tab w:val="clear" w:pos="1418"/>
          <w:tab w:val="clear" w:pos="2835"/>
          <w:tab w:val="clear" w:pos="4252"/>
        </w:tabs>
        <w:spacing w:before="0" w:after="120" w:line="240" w:lineRule="auto"/>
        <w:ind w:left="426" w:hanging="426"/>
        <w:rPr>
          <w:rFonts w:ascii="Palatino Linotype" w:hAnsi="Palatino Linotype"/>
          <w:sz w:val="24"/>
          <w:szCs w:val="24"/>
        </w:rPr>
      </w:pPr>
      <w:r w:rsidRPr="007B27B9">
        <w:rPr>
          <w:rFonts w:ascii="Palatino Linotype" w:hAnsi="Palatino Linotype"/>
          <w:sz w:val="24"/>
          <w:szCs w:val="24"/>
        </w:rPr>
        <w:t>del</w:t>
      </w:r>
      <w:r w:rsidR="007B27B9">
        <w:rPr>
          <w:rFonts w:ascii="Palatino Linotype" w:hAnsi="Palatino Linotype"/>
          <w:sz w:val="24"/>
          <w:szCs w:val="24"/>
        </w:rPr>
        <w:t xml:space="preserve"> </w:t>
      </w:r>
      <w:r w:rsidR="00865D32" w:rsidRPr="00207A63">
        <w:rPr>
          <w:rFonts w:ascii="Palatino Linotype" w:hAnsi="Palatino Linotype"/>
          <w:sz w:val="24"/>
          <w:szCs w:val="24"/>
        </w:rPr>
        <w:t>D.Lgs.</w:t>
      </w:r>
      <w:r w:rsidR="000103B6" w:rsidRPr="00207A63">
        <w:rPr>
          <w:rFonts w:ascii="Palatino Linotype" w:hAnsi="Palatino Linotype"/>
          <w:sz w:val="24"/>
          <w:szCs w:val="24"/>
        </w:rPr>
        <w:t xml:space="preserve"> 18 agosto 2000, n. 267</w:t>
      </w:r>
      <w:r w:rsidR="000103B6" w:rsidRPr="007B27B9">
        <w:rPr>
          <w:rFonts w:ascii="Palatino Linotype" w:hAnsi="Palatino Linotype"/>
          <w:sz w:val="24"/>
          <w:szCs w:val="24"/>
        </w:rPr>
        <w:t xml:space="preserve"> «Testo unico delle leggi sull'ordinamento degli enti locali»;</w:t>
      </w:r>
    </w:p>
    <w:p w:rsidR="000103B6" w:rsidRPr="007B27B9" w:rsidRDefault="008859A5" w:rsidP="00103715">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Palatino Linotype" w:hAnsi="Palatino Linotype" w:cs="Arial"/>
          <w:sz w:val="24"/>
          <w:szCs w:val="24"/>
        </w:rPr>
      </w:pPr>
      <w:r w:rsidRPr="007B27B9">
        <w:rPr>
          <w:rFonts w:ascii="Palatino Linotype" w:hAnsi="Palatino Linotype" w:cs="Arial"/>
          <w:sz w:val="24"/>
          <w:szCs w:val="24"/>
        </w:rPr>
        <w:t xml:space="preserve">del </w:t>
      </w:r>
      <w:r w:rsidR="000103B6" w:rsidRPr="00207A63">
        <w:rPr>
          <w:rFonts w:ascii="Palatino Linotype" w:hAnsi="Palatino Linotype" w:cs="Arial"/>
          <w:sz w:val="24"/>
          <w:szCs w:val="24"/>
        </w:rPr>
        <w:t>D.P.R. 31 gennaio 1996, n. 194</w:t>
      </w:r>
      <w:r w:rsidR="000103B6" w:rsidRPr="007B27B9">
        <w:rPr>
          <w:rFonts w:ascii="Palatino Linotype" w:hAnsi="Palatino Linotype" w:cs="Arial"/>
          <w:sz w:val="24"/>
          <w:szCs w:val="24"/>
        </w:rPr>
        <w:t>;</w:t>
      </w:r>
    </w:p>
    <w:p w:rsidR="008859A5" w:rsidRPr="007B27B9" w:rsidRDefault="008859A5" w:rsidP="00103715">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Palatino Linotype" w:hAnsi="Palatino Linotype" w:cs="Arial"/>
          <w:sz w:val="24"/>
          <w:szCs w:val="24"/>
        </w:rPr>
      </w:pPr>
      <w:r w:rsidRPr="007B27B9">
        <w:rPr>
          <w:rFonts w:ascii="Palatino Linotype" w:hAnsi="Palatino Linotype" w:cs="Arial"/>
          <w:sz w:val="24"/>
          <w:szCs w:val="24"/>
        </w:rPr>
        <w:t>dello statuto e del regolamento di contabilità;</w:t>
      </w:r>
    </w:p>
    <w:p w:rsidR="000103B6" w:rsidRPr="007B27B9" w:rsidRDefault="008859A5" w:rsidP="00103715">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Palatino Linotype" w:hAnsi="Palatino Linotype" w:cs="Arial"/>
          <w:sz w:val="24"/>
          <w:szCs w:val="24"/>
        </w:rPr>
      </w:pPr>
      <w:r w:rsidRPr="007B27B9">
        <w:rPr>
          <w:rFonts w:ascii="Palatino Linotype" w:hAnsi="Palatino Linotype" w:cs="Arial"/>
          <w:sz w:val="24"/>
          <w:szCs w:val="24"/>
        </w:rPr>
        <w:t>dei</w:t>
      </w:r>
      <w:r w:rsidR="000103B6" w:rsidRPr="007B27B9">
        <w:rPr>
          <w:rFonts w:ascii="Palatino Linotype" w:hAnsi="Palatino Linotype" w:cs="Arial"/>
          <w:sz w:val="24"/>
          <w:szCs w:val="24"/>
        </w:rPr>
        <w:t xml:space="preserve"> principi contabili per gli enti locali</w:t>
      </w:r>
      <w:r w:rsidR="00CE18BF">
        <w:rPr>
          <w:rFonts w:ascii="Palatino Linotype" w:hAnsi="Palatino Linotype" w:cs="Arial"/>
          <w:sz w:val="24"/>
          <w:szCs w:val="24"/>
        </w:rPr>
        <w:t>;</w:t>
      </w:r>
    </w:p>
    <w:p w:rsidR="00D4693C" w:rsidRPr="007B27B9" w:rsidRDefault="008859A5" w:rsidP="00103715">
      <w:pPr>
        <w:pStyle w:val="sottocpv1"/>
        <w:widowControl/>
        <w:numPr>
          <w:ilvl w:val="0"/>
          <w:numId w:val="24"/>
        </w:numPr>
        <w:tabs>
          <w:tab w:val="clear" w:pos="341"/>
          <w:tab w:val="clear" w:pos="1759"/>
          <w:tab w:val="clear" w:pos="3176"/>
          <w:tab w:val="clear" w:pos="4593"/>
        </w:tabs>
        <w:spacing w:before="0" w:after="120" w:line="240" w:lineRule="auto"/>
        <w:ind w:left="426" w:hanging="426"/>
        <w:rPr>
          <w:rFonts w:ascii="Palatino Linotype" w:hAnsi="Palatino Linotype" w:cs="Arial"/>
          <w:sz w:val="24"/>
          <w:szCs w:val="24"/>
        </w:rPr>
      </w:pPr>
      <w:r w:rsidRPr="007B27B9">
        <w:rPr>
          <w:rFonts w:ascii="Palatino Linotype" w:hAnsi="Palatino Linotype" w:cs="Arial"/>
          <w:sz w:val="24"/>
          <w:szCs w:val="24"/>
        </w:rPr>
        <w:t xml:space="preserve">dei </w:t>
      </w:r>
      <w:r w:rsidR="00D4693C" w:rsidRPr="007B27B9">
        <w:rPr>
          <w:rFonts w:ascii="Palatino Linotype" w:hAnsi="Palatino Linotype" w:cs="Arial"/>
          <w:sz w:val="24"/>
          <w:szCs w:val="24"/>
        </w:rPr>
        <w:t>principi di vigilanza e controllo dell’organo di revisione degli enti locali approvati dal Consiglio nazionale dei dottori commercialisti ed esperti contabili;</w:t>
      </w:r>
    </w:p>
    <w:p w:rsidR="000103B6" w:rsidRPr="007B27B9" w:rsidRDefault="008859A5" w:rsidP="007B27B9">
      <w:pPr>
        <w:pStyle w:val="CPVCcvo"/>
        <w:widowControl/>
        <w:spacing w:before="0" w:after="120" w:line="240" w:lineRule="auto"/>
        <w:jc w:val="both"/>
        <w:rPr>
          <w:rFonts w:ascii="Palatino Linotype" w:hAnsi="Palatino Linotype" w:cs="Arial"/>
          <w:sz w:val="24"/>
          <w:szCs w:val="24"/>
        </w:rPr>
      </w:pPr>
      <w:r w:rsidRPr="007B27B9">
        <w:rPr>
          <w:rFonts w:ascii="Palatino Linotype" w:hAnsi="Palatino Linotype" w:cs="Arial"/>
          <w:i w:val="0"/>
          <w:sz w:val="24"/>
          <w:szCs w:val="24"/>
        </w:rPr>
        <w:t>e</w:t>
      </w:r>
      <w:r w:rsidRPr="007B27B9">
        <w:rPr>
          <w:rFonts w:ascii="Palatino Linotype" w:hAnsi="Palatino Linotype" w:cs="Arial"/>
          <w:sz w:val="24"/>
          <w:szCs w:val="24"/>
        </w:rPr>
        <w:t xml:space="preserve"> </w:t>
      </w:r>
      <w:r w:rsidR="000103B6" w:rsidRPr="007B27B9">
        <w:rPr>
          <w:rFonts w:ascii="Palatino Linotype" w:hAnsi="Palatino Linotype" w:cs="Arial"/>
          <w:b/>
          <w:color w:val="0070C0"/>
          <w:sz w:val="24"/>
          <w:szCs w:val="24"/>
        </w:rPr>
        <w:t>(all'unanimità di voti</w:t>
      </w:r>
      <w:r w:rsidR="00440852" w:rsidRPr="007B27B9">
        <w:rPr>
          <w:rFonts w:ascii="Palatino Linotype" w:hAnsi="Palatino Linotype" w:cs="Arial"/>
          <w:b/>
          <w:color w:val="0070C0"/>
          <w:sz w:val="24"/>
          <w:szCs w:val="24"/>
        </w:rPr>
        <w:t xml:space="preserve"> in caso di collegio</w:t>
      </w:r>
      <w:r w:rsidR="000103B6" w:rsidRPr="007B27B9">
        <w:rPr>
          <w:rFonts w:ascii="Palatino Linotype" w:hAnsi="Palatino Linotype" w:cs="Arial"/>
          <w:b/>
          <w:color w:val="0070C0"/>
          <w:sz w:val="24"/>
          <w:szCs w:val="24"/>
        </w:rPr>
        <w:t>)</w:t>
      </w:r>
    </w:p>
    <w:p w:rsidR="000103B6" w:rsidRPr="007B27B9" w:rsidRDefault="00440852" w:rsidP="007B27B9">
      <w:pPr>
        <w:pStyle w:val="CPVC"/>
        <w:widowControl/>
        <w:spacing w:before="0" w:after="120" w:line="240" w:lineRule="auto"/>
        <w:rPr>
          <w:rFonts w:ascii="Palatino Linotype" w:hAnsi="Palatino Linotype" w:cs="Arial"/>
          <w:i/>
          <w:sz w:val="24"/>
          <w:szCs w:val="24"/>
        </w:rPr>
      </w:pPr>
      <w:r w:rsidRPr="007B27B9">
        <w:rPr>
          <w:rFonts w:ascii="Palatino Linotype" w:hAnsi="Palatino Linotype" w:cs="Arial"/>
          <w:sz w:val="24"/>
          <w:szCs w:val="24"/>
        </w:rPr>
        <w:t xml:space="preserve">Approva </w:t>
      </w:r>
      <w:r w:rsidRPr="007B27B9">
        <w:rPr>
          <w:rFonts w:ascii="Palatino Linotype" w:hAnsi="Palatino Linotype" w:cs="Arial"/>
          <w:b/>
          <w:i/>
          <w:color w:val="0070C0"/>
          <w:sz w:val="24"/>
          <w:szCs w:val="24"/>
        </w:rPr>
        <w:t>o presenta</w:t>
      </w:r>
    </w:p>
    <w:p w:rsidR="000103B6" w:rsidRPr="007B27B9" w:rsidRDefault="000103B6" w:rsidP="007B27B9">
      <w:pPr>
        <w:pStyle w:val="cpv"/>
        <w:widowControl/>
        <w:spacing w:before="0" w:after="120" w:line="240" w:lineRule="auto"/>
        <w:rPr>
          <w:rFonts w:ascii="Palatino Linotype" w:hAnsi="Palatino Linotype" w:cs="Arial"/>
          <w:sz w:val="24"/>
          <w:szCs w:val="24"/>
        </w:rPr>
      </w:pPr>
      <w:r w:rsidRPr="007B27B9">
        <w:rPr>
          <w:rFonts w:ascii="Palatino Linotype" w:hAnsi="Palatino Linotype" w:cs="Arial"/>
          <w:sz w:val="24"/>
          <w:szCs w:val="24"/>
        </w:rPr>
        <w:t xml:space="preserve">l'allegata relazione sulla proposta di deliberazione consiliare del rendiconto della gestione </w:t>
      </w:r>
      <w:r w:rsidR="00021FAB">
        <w:rPr>
          <w:rFonts w:ascii="Palatino Linotype" w:hAnsi="Palatino Linotype" w:cs="Arial"/>
          <w:sz w:val="24"/>
          <w:szCs w:val="24"/>
        </w:rPr>
        <w:t>2014</w:t>
      </w:r>
      <w:r w:rsidRPr="007B27B9">
        <w:rPr>
          <w:rFonts w:ascii="Palatino Linotype" w:hAnsi="Palatino Linotype" w:cs="Arial"/>
          <w:sz w:val="24"/>
          <w:szCs w:val="24"/>
        </w:rPr>
        <w:t xml:space="preserve"> e sulla schema di rendiconto per l’esercizio finanziario </w:t>
      </w:r>
      <w:r w:rsidR="00021FAB">
        <w:rPr>
          <w:rFonts w:ascii="Palatino Linotype" w:hAnsi="Palatino Linotype" w:cs="Arial"/>
          <w:sz w:val="24"/>
          <w:szCs w:val="24"/>
        </w:rPr>
        <w:t>2014</w:t>
      </w:r>
      <w:r w:rsidRPr="007B27B9">
        <w:rPr>
          <w:rFonts w:ascii="Palatino Linotype" w:hAnsi="Palatino Linotype" w:cs="Arial"/>
          <w:sz w:val="24"/>
          <w:szCs w:val="24"/>
        </w:rPr>
        <w:t xml:space="preserve"> del Comune di</w:t>
      </w:r>
      <w:r w:rsidR="007B27B9">
        <w:rPr>
          <w:rFonts w:ascii="Palatino Linotype" w:hAnsi="Palatino Linotype" w:cs="Arial"/>
          <w:sz w:val="24"/>
          <w:szCs w:val="24"/>
        </w:rPr>
        <w:t xml:space="preserve"> </w:t>
      </w:r>
      <w:r w:rsidR="00BD19A8" w:rsidRPr="007B27B9">
        <w:rPr>
          <w:rFonts w:ascii="Palatino Linotype" w:hAnsi="Palatino Linotype" w:cs="Arial"/>
          <w:sz w:val="24"/>
          <w:szCs w:val="24"/>
        </w:rPr>
        <w:t>…………….</w:t>
      </w:r>
      <w:r w:rsidR="007B27B9">
        <w:rPr>
          <w:rFonts w:ascii="Palatino Linotype" w:hAnsi="Palatino Linotype" w:cs="Arial"/>
          <w:sz w:val="24"/>
          <w:szCs w:val="24"/>
        </w:rPr>
        <w:t xml:space="preserve"> </w:t>
      </w:r>
      <w:r w:rsidRPr="007B27B9">
        <w:rPr>
          <w:rFonts w:ascii="Palatino Linotype" w:hAnsi="Palatino Linotype" w:cs="Arial"/>
          <w:sz w:val="24"/>
          <w:szCs w:val="24"/>
        </w:rPr>
        <w:t>che forma parte integrante e sostanziale del presente verbale.</w:t>
      </w:r>
    </w:p>
    <w:p w:rsidR="000103B6" w:rsidRPr="007B27B9" w:rsidRDefault="000103B6" w:rsidP="007B27B9">
      <w:pPr>
        <w:pStyle w:val="cpv"/>
        <w:widowControl/>
        <w:spacing w:before="0" w:after="120" w:line="240" w:lineRule="auto"/>
        <w:rPr>
          <w:rFonts w:ascii="Palatino Linotype" w:hAnsi="Palatino Linotype" w:cs="Arial"/>
          <w:sz w:val="24"/>
          <w:szCs w:val="24"/>
        </w:rPr>
      </w:pPr>
    </w:p>
    <w:p w:rsidR="000103B6" w:rsidRPr="007B27B9" w:rsidRDefault="007B27B9" w:rsidP="007B27B9">
      <w:pPr>
        <w:pStyle w:val="cpv"/>
        <w:widowControl/>
        <w:spacing w:before="0" w:after="120" w:line="240" w:lineRule="auto"/>
        <w:rPr>
          <w:rFonts w:ascii="Palatino Linotype" w:hAnsi="Palatino Linotype" w:cs="Arial"/>
          <w:sz w:val="24"/>
          <w:szCs w:val="24"/>
        </w:rPr>
      </w:pPr>
      <w:r>
        <w:rPr>
          <w:rFonts w:ascii="Palatino Linotype" w:hAnsi="Palatino Linotype" w:cs="Arial"/>
          <w:sz w:val="24"/>
          <w:szCs w:val="24"/>
        </w:rPr>
        <w:t xml:space="preserve">______________, </w:t>
      </w:r>
      <w:r w:rsidR="000103B6" w:rsidRPr="007B27B9">
        <w:rPr>
          <w:rFonts w:ascii="Palatino Linotype" w:hAnsi="Palatino Linotype" w:cs="Arial"/>
          <w:sz w:val="24"/>
          <w:szCs w:val="24"/>
        </w:rPr>
        <w:t>l</w:t>
      </w:r>
      <w:r>
        <w:rPr>
          <w:rFonts w:ascii="Palatino Linotype" w:hAnsi="Palatino Linotype" w:cs="Arial"/>
          <w:sz w:val="24"/>
          <w:szCs w:val="24"/>
        </w:rPr>
        <w:t>ì _______________</w:t>
      </w:r>
      <w:r w:rsidR="000103B6" w:rsidRPr="007B27B9">
        <w:rPr>
          <w:rFonts w:ascii="Palatino Linotype" w:hAnsi="Palatino Linotype" w:cs="Arial"/>
          <w:sz w:val="24"/>
          <w:szCs w:val="24"/>
        </w:rPr>
        <w:tab/>
      </w:r>
    </w:p>
    <w:p w:rsidR="000103B6" w:rsidRPr="007B27B9" w:rsidRDefault="00440852" w:rsidP="007B27B9">
      <w:pPr>
        <w:pStyle w:val="cpv"/>
        <w:widowControl/>
        <w:spacing w:before="0" w:after="120" w:line="240" w:lineRule="auto"/>
        <w:jc w:val="right"/>
        <w:rPr>
          <w:rFonts w:ascii="Palatino Linotype" w:hAnsi="Palatino Linotype" w:cs="Arial"/>
          <w:sz w:val="24"/>
          <w:szCs w:val="24"/>
        </w:rPr>
      </w:pPr>
      <w:r w:rsidRPr="007B27B9">
        <w:rPr>
          <w:rFonts w:ascii="Palatino Linotype" w:hAnsi="Palatino Linotype" w:cs="Arial"/>
          <w:sz w:val="24"/>
          <w:szCs w:val="24"/>
        </w:rPr>
        <w:t>L’organo di revisione</w:t>
      </w:r>
    </w:p>
    <w:p w:rsidR="007221F1" w:rsidRDefault="00433A92" w:rsidP="00B27F0A">
      <w:pPr>
        <w:pStyle w:val="cpv"/>
        <w:widowControl/>
        <w:spacing w:after="240"/>
        <w:jc w:val="center"/>
        <w:rPr>
          <w:rFonts w:cs="Arial"/>
          <w:b/>
        </w:rPr>
      </w:pPr>
      <w:r>
        <w:rPr>
          <w:rFonts w:ascii="Arial" w:hAnsi="Arial" w:cs="Arial"/>
        </w:rPr>
        <w:br w:type="page"/>
      </w:r>
    </w:p>
    <w:p w:rsidR="00A57838" w:rsidRPr="00E3339B" w:rsidRDefault="00A57838" w:rsidP="007221F1">
      <w:pPr>
        <w:pStyle w:val="Titolo1"/>
      </w:pPr>
      <w:bookmarkStart w:id="1" w:name="_Toc379377452"/>
      <w:r w:rsidRPr="00E3339B">
        <w:lastRenderedPageBreak/>
        <w:t>INTRODUZIONE</w:t>
      </w:r>
      <w:bookmarkEnd w:id="1"/>
    </w:p>
    <w:p w:rsidR="000103B6" w:rsidRDefault="000103B6" w:rsidP="00AC107E">
      <w:pPr>
        <w:tabs>
          <w:tab w:val="left" w:pos="1275"/>
          <w:tab w:val="left" w:pos="1560"/>
          <w:tab w:val="left" w:leader="dot" w:pos="8789"/>
          <w:tab w:val="right" w:pos="9639"/>
        </w:tabs>
        <w:rPr>
          <w:rFonts w:cs="Arial"/>
          <w:sz w:val="16"/>
          <w:szCs w:val="16"/>
        </w:rPr>
      </w:pPr>
      <w:r>
        <w:rPr>
          <w:rFonts w:cs="Arial"/>
          <w:sz w:val="16"/>
          <w:szCs w:val="16"/>
        </w:rPr>
        <w:t xml:space="preserve"> </w:t>
      </w:r>
    </w:p>
    <w:p w:rsidR="000103B6" w:rsidRDefault="000103B6" w:rsidP="00AC107E">
      <w:pPr>
        <w:numPr>
          <w:ilvl w:val="12"/>
          <w:numId w:val="0"/>
        </w:numPr>
        <w:rPr>
          <w:rFonts w:cs="Arial"/>
          <w:sz w:val="20"/>
        </w:rPr>
      </w:pPr>
      <w:r w:rsidRPr="00AC107E">
        <w:rPr>
          <w:rFonts w:cs="Arial"/>
          <w:b/>
          <w:i/>
          <w:color w:val="0070C0"/>
          <w:sz w:val="20"/>
        </w:rPr>
        <w:t>I sottoscritti / Il sottoscritto</w:t>
      </w:r>
      <w:r>
        <w:rPr>
          <w:rFonts w:cs="Arial"/>
          <w:sz w:val="20"/>
        </w:rPr>
        <w:t xml:space="preserve"> __________________, __________________,</w:t>
      </w:r>
      <w:r w:rsidR="007B27B9">
        <w:rPr>
          <w:rFonts w:cs="Arial"/>
          <w:sz w:val="20"/>
        </w:rPr>
        <w:t xml:space="preserve"> </w:t>
      </w:r>
      <w:r>
        <w:rPr>
          <w:rFonts w:cs="Arial"/>
          <w:sz w:val="20"/>
        </w:rPr>
        <w:t xml:space="preserve">_________________, </w:t>
      </w:r>
      <w:r w:rsidRPr="00AC107E">
        <w:rPr>
          <w:rFonts w:cs="Arial"/>
          <w:b/>
          <w:i/>
          <w:color w:val="0070C0"/>
          <w:sz w:val="20"/>
        </w:rPr>
        <w:t>revisori / revisore nominati / nominato</w:t>
      </w:r>
      <w:r w:rsidRPr="00AC107E">
        <w:rPr>
          <w:rFonts w:cs="Arial"/>
          <w:b/>
          <w:color w:val="0070C0"/>
          <w:sz w:val="20"/>
        </w:rPr>
        <w:t xml:space="preserve"> </w:t>
      </w:r>
      <w:r>
        <w:rPr>
          <w:rFonts w:cs="Arial"/>
          <w:sz w:val="20"/>
        </w:rPr>
        <w:t>con delibera dell’organo consiliare n. _____ del __.__._____;</w:t>
      </w:r>
    </w:p>
    <w:p w:rsidR="000103B6" w:rsidRPr="00C7489C" w:rsidRDefault="000103B6" w:rsidP="00AC107E">
      <w:pPr>
        <w:numPr>
          <w:ilvl w:val="0"/>
          <w:numId w:val="1"/>
        </w:numPr>
        <w:ind w:left="284" w:hanging="284"/>
        <w:rPr>
          <w:rFonts w:cs="Arial"/>
          <w:sz w:val="20"/>
        </w:rPr>
      </w:pPr>
      <w:r w:rsidRPr="00C7489C">
        <w:rPr>
          <w:rFonts w:cs="Arial"/>
          <w:sz w:val="20"/>
        </w:rPr>
        <w:t>ricevuta in data __.__.20</w:t>
      </w:r>
      <w:r w:rsidR="007D6532" w:rsidRPr="00C7489C">
        <w:rPr>
          <w:rFonts w:cs="Arial"/>
          <w:sz w:val="20"/>
        </w:rPr>
        <w:t>1</w:t>
      </w:r>
      <w:r w:rsidR="00960771">
        <w:rPr>
          <w:rFonts w:cs="Arial"/>
          <w:sz w:val="20"/>
        </w:rPr>
        <w:t>5</w:t>
      </w:r>
      <w:r w:rsidRPr="00C7489C">
        <w:rPr>
          <w:rFonts w:cs="Arial"/>
          <w:sz w:val="20"/>
        </w:rPr>
        <w:t xml:space="preserve"> la proposta di delibera consiliare e lo schema del rendiconto per l’esercizio </w:t>
      </w:r>
      <w:r w:rsidR="00021FAB" w:rsidRPr="00C7489C">
        <w:rPr>
          <w:rFonts w:cs="Arial"/>
          <w:sz w:val="20"/>
        </w:rPr>
        <w:t>2014</w:t>
      </w:r>
      <w:r w:rsidRPr="00C7489C">
        <w:rPr>
          <w:rFonts w:cs="Arial"/>
          <w:sz w:val="20"/>
        </w:rPr>
        <w:t>, approvati con delibera della giunta comunale n. _____ del __.__.</w:t>
      </w:r>
      <w:r w:rsidR="00021FAB" w:rsidRPr="00C7489C">
        <w:rPr>
          <w:rFonts w:cs="Arial"/>
          <w:sz w:val="20"/>
        </w:rPr>
        <w:t>201</w:t>
      </w:r>
      <w:r w:rsidR="00960771">
        <w:rPr>
          <w:rFonts w:cs="Arial"/>
          <w:sz w:val="20"/>
        </w:rPr>
        <w:t>5</w:t>
      </w:r>
      <w:r w:rsidRPr="00C7489C">
        <w:rPr>
          <w:rFonts w:cs="Arial"/>
          <w:sz w:val="20"/>
        </w:rPr>
        <w:t xml:space="preserve">, completi </w:t>
      </w:r>
      <w:r w:rsidR="00BD19A8" w:rsidRPr="00C7489C">
        <w:rPr>
          <w:rFonts w:cs="Arial"/>
          <w:sz w:val="20"/>
        </w:rPr>
        <w:t>d</w:t>
      </w:r>
      <w:r w:rsidR="00813835" w:rsidRPr="00C7489C">
        <w:rPr>
          <w:rFonts w:cs="Arial"/>
          <w:sz w:val="20"/>
        </w:rPr>
        <w:t>e</w:t>
      </w:r>
      <w:r w:rsidRPr="00C7489C">
        <w:rPr>
          <w:rFonts w:cs="Arial"/>
          <w:sz w:val="20"/>
        </w:rPr>
        <w:t>i</w:t>
      </w:r>
      <w:r w:rsidR="00813835" w:rsidRPr="00C7489C">
        <w:rPr>
          <w:rFonts w:cs="Arial"/>
          <w:sz w:val="20"/>
        </w:rPr>
        <w:t xml:space="preserve"> seguenti documenti obbligatori ai sensi del Decreto Legislativo 18 agosto 2000, n. 267 (Testo unico delle leggi sull'ordinamento degli enti locali – di seguito </w:t>
      </w:r>
      <w:r w:rsidR="003854E7" w:rsidRPr="00C7489C">
        <w:rPr>
          <w:rFonts w:cs="Arial"/>
          <w:sz w:val="20"/>
        </w:rPr>
        <w:t>Tuel)</w:t>
      </w:r>
      <w:r w:rsidR="00813835" w:rsidRPr="00C7489C">
        <w:rPr>
          <w:rFonts w:cs="Arial"/>
          <w:sz w:val="20"/>
        </w:rPr>
        <w:t>)</w:t>
      </w:r>
      <w:r w:rsidRPr="00C7489C">
        <w:rPr>
          <w:rFonts w:cs="Arial"/>
          <w:sz w:val="20"/>
        </w:rPr>
        <w:t>:</w:t>
      </w:r>
    </w:p>
    <w:p w:rsidR="000103B6" w:rsidRDefault="000103B6" w:rsidP="00AC107E">
      <w:pPr>
        <w:numPr>
          <w:ilvl w:val="0"/>
          <w:numId w:val="2"/>
        </w:numPr>
        <w:spacing w:after="0"/>
        <w:rPr>
          <w:rFonts w:cs="Arial"/>
          <w:sz w:val="20"/>
        </w:rPr>
      </w:pPr>
      <w:r w:rsidRPr="00C7489C">
        <w:rPr>
          <w:rFonts w:cs="Arial"/>
          <w:sz w:val="20"/>
        </w:rPr>
        <w:t>conto del bilancio</w:t>
      </w:r>
      <w:r>
        <w:rPr>
          <w:rFonts w:cs="Arial"/>
          <w:sz w:val="20"/>
        </w:rPr>
        <w:t>;</w:t>
      </w:r>
    </w:p>
    <w:p w:rsidR="000103B6" w:rsidRDefault="000103B6" w:rsidP="00AC107E">
      <w:pPr>
        <w:numPr>
          <w:ilvl w:val="0"/>
          <w:numId w:val="2"/>
        </w:numPr>
        <w:spacing w:after="0"/>
        <w:rPr>
          <w:rFonts w:cs="Arial"/>
          <w:sz w:val="18"/>
          <w:szCs w:val="18"/>
        </w:rPr>
      </w:pPr>
      <w:r w:rsidRPr="00C7489C">
        <w:rPr>
          <w:rFonts w:cs="Arial"/>
          <w:sz w:val="20"/>
        </w:rPr>
        <w:t>conto economico</w:t>
      </w:r>
      <w:r>
        <w:rPr>
          <w:rFonts w:cs="Arial"/>
          <w:sz w:val="20"/>
        </w:rPr>
        <w:t xml:space="preserve"> </w:t>
      </w:r>
      <w:r w:rsidRPr="00AC107E">
        <w:rPr>
          <w:rFonts w:cs="Arial"/>
          <w:b/>
          <w:color w:val="0070C0"/>
          <w:sz w:val="20"/>
        </w:rPr>
        <w:t>(</w:t>
      </w:r>
      <w:r w:rsidRPr="00AC107E">
        <w:rPr>
          <w:rFonts w:cs="Arial"/>
          <w:b/>
          <w:i/>
          <w:iCs/>
          <w:color w:val="0070C0"/>
          <w:sz w:val="18"/>
          <w:szCs w:val="18"/>
        </w:rPr>
        <w:t>per i comuni con più di 3.000 abitanti)</w:t>
      </w:r>
      <w:r>
        <w:rPr>
          <w:rFonts w:cs="Arial"/>
          <w:sz w:val="18"/>
          <w:szCs w:val="18"/>
        </w:rPr>
        <w:t>;</w:t>
      </w:r>
    </w:p>
    <w:p w:rsidR="000103B6" w:rsidRDefault="000103B6" w:rsidP="00AC107E">
      <w:pPr>
        <w:numPr>
          <w:ilvl w:val="0"/>
          <w:numId w:val="2"/>
        </w:numPr>
        <w:spacing w:after="0"/>
        <w:rPr>
          <w:rFonts w:cs="Arial"/>
          <w:sz w:val="20"/>
        </w:rPr>
      </w:pPr>
      <w:r w:rsidRPr="00C7489C">
        <w:rPr>
          <w:rFonts w:cs="Arial"/>
          <w:sz w:val="20"/>
        </w:rPr>
        <w:t>conto del patrimonio</w:t>
      </w:r>
      <w:r>
        <w:rPr>
          <w:rFonts w:cs="Arial"/>
          <w:sz w:val="20"/>
        </w:rPr>
        <w:t>;</w:t>
      </w:r>
    </w:p>
    <w:p w:rsidR="000103B6" w:rsidRDefault="000103B6" w:rsidP="00AC107E">
      <w:pPr>
        <w:spacing w:before="120"/>
        <w:ind w:left="284"/>
        <w:rPr>
          <w:rFonts w:cs="Arial"/>
          <w:sz w:val="20"/>
        </w:rPr>
      </w:pPr>
      <w:r>
        <w:rPr>
          <w:rFonts w:cs="Arial"/>
          <w:sz w:val="20"/>
        </w:rPr>
        <w:t>e corredati dai seguenti allegati</w:t>
      </w:r>
      <w:r w:rsidR="00FB36C7">
        <w:rPr>
          <w:rFonts w:cs="Arial"/>
          <w:sz w:val="20"/>
        </w:rPr>
        <w:t xml:space="preserve"> disposti dalla legge e necessari per il controllo</w:t>
      </w:r>
      <w:r>
        <w:rPr>
          <w:rFonts w:cs="Arial"/>
          <w:sz w:val="20"/>
        </w:rPr>
        <w:t>:</w:t>
      </w:r>
    </w:p>
    <w:p w:rsidR="000103B6" w:rsidRDefault="000103B6" w:rsidP="00AC107E">
      <w:pPr>
        <w:numPr>
          <w:ilvl w:val="0"/>
          <w:numId w:val="3"/>
        </w:numPr>
        <w:tabs>
          <w:tab w:val="left" w:pos="709"/>
        </w:tabs>
        <w:rPr>
          <w:rFonts w:cs="Arial"/>
          <w:sz w:val="20"/>
        </w:rPr>
      </w:pPr>
      <w:r>
        <w:rPr>
          <w:rFonts w:cs="Arial"/>
          <w:sz w:val="20"/>
        </w:rPr>
        <w:t>relazione dell’organo esecutivo al rendiconto della gestione</w:t>
      </w:r>
      <w:r w:rsidR="00E76F87">
        <w:rPr>
          <w:rFonts w:cs="Arial"/>
          <w:sz w:val="20"/>
        </w:rPr>
        <w:t xml:space="preserve"> (</w:t>
      </w:r>
      <w:r w:rsidR="00E76F87" w:rsidRPr="00207A63">
        <w:rPr>
          <w:rFonts w:cs="Arial"/>
          <w:sz w:val="20"/>
        </w:rPr>
        <w:t>art. 151/TUEL, c. 6</w:t>
      </w:r>
      <w:r w:rsidR="00E76F87">
        <w:rPr>
          <w:rFonts w:cs="Arial"/>
          <w:sz w:val="20"/>
        </w:rPr>
        <w:t xml:space="preserve"> – </w:t>
      </w:r>
      <w:r w:rsidR="00E76F87" w:rsidRPr="00207A63">
        <w:rPr>
          <w:rFonts w:cs="Arial"/>
          <w:sz w:val="20"/>
        </w:rPr>
        <w:t>art. 231/TUEL</w:t>
      </w:r>
      <w:r w:rsidR="00E76F87">
        <w:rPr>
          <w:rFonts w:cs="Arial"/>
          <w:sz w:val="20"/>
        </w:rPr>
        <w:t>)</w:t>
      </w:r>
      <w:r>
        <w:rPr>
          <w:rFonts w:cs="Arial"/>
          <w:sz w:val="20"/>
        </w:rPr>
        <w:t>;</w:t>
      </w:r>
    </w:p>
    <w:p w:rsidR="000103B6" w:rsidRDefault="000103B6" w:rsidP="00AC107E">
      <w:pPr>
        <w:numPr>
          <w:ilvl w:val="0"/>
          <w:numId w:val="3"/>
        </w:numPr>
        <w:tabs>
          <w:tab w:val="left" w:pos="709"/>
        </w:tabs>
        <w:rPr>
          <w:rFonts w:cs="Arial"/>
          <w:sz w:val="20"/>
        </w:rPr>
      </w:pPr>
      <w:r>
        <w:rPr>
          <w:rFonts w:cs="Arial"/>
          <w:sz w:val="20"/>
        </w:rPr>
        <w:t>elenco dei residui attivi e passivi distinti per anno di provenienza</w:t>
      </w:r>
      <w:r w:rsidR="00E76F87">
        <w:rPr>
          <w:rFonts w:cs="Arial"/>
          <w:sz w:val="20"/>
        </w:rPr>
        <w:t xml:space="preserve"> (</w:t>
      </w:r>
      <w:r w:rsidR="00E76F87" w:rsidRPr="00207A63">
        <w:rPr>
          <w:rFonts w:cs="Arial"/>
          <w:sz w:val="20"/>
        </w:rPr>
        <w:t>art. 227/TUEL, c. 5</w:t>
      </w:r>
      <w:r w:rsidR="00E76F87">
        <w:rPr>
          <w:rFonts w:cs="Arial"/>
          <w:sz w:val="20"/>
        </w:rPr>
        <w:t>)</w:t>
      </w:r>
      <w:r>
        <w:rPr>
          <w:rFonts w:cs="Arial"/>
          <w:sz w:val="20"/>
        </w:rPr>
        <w:t>;</w:t>
      </w:r>
    </w:p>
    <w:p w:rsidR="000103B6" w:rsidRDefault="000103B6" w:rsidP="00AC107E">
      <w:pPr>
        <w:numPr>
          <w:ilvl w:val="0"/>
          <w:numId w:val="3"/>
        </w:numPr>
        <w:tabs>
          <w:tab w:val="left" w:pos="709"/>
        </w:tabs>
        <w:rPr>
          <w:rFonts w:cs="Arial"/>
          <w:sz w:val="20"/>
        </w:rPr>
      </w:pPr>
      <w:r>
        <w:rPr>
          <w:rFonts w:cs="Arial"/>
          <w:sz w:val="20"/>
        </w:rPr>
        <w:t>delibera dell’organo consiliare n. _____ del __.__.</w:t>
      </w:r>
      <w:r w:rsidR="00021FAB">
        <w:rPr>
          <w:rFonts w:cs="Arial"/>
          <w:sz w:val="20"/>
        </w:rPr>
        <w:t>2014</w:t>
      </w:r>
      <w:r>
        <w:rPr>
          <w:rFonts w:cs="Arial"/>
          <w:sz w:val="20"/>
        </w:rPr>
        <w:t xml:space="preserve"> riguardante la ricognizione sullo stato di attuazione dei programmi e dei progetti e di verifica della salvaguardia degli equilibri di bilancio ai sensi dell’</w:t>
      </w:r>
      <w:r w:rsidRPr="00207A63">
        <w:rPr>
          <w:rFonts w:cs="Arial"/>
          <w:sz w:val="20"/>
        </w:rPr>
        <w:t xml:space="preserve">art. 193 del </w:t>
      </w:r>
      <w:r w:rsidR="00601168" w:rsidRPr="00207A63">
        <w:rPr>
          <w:rFonts w:cs="Arial"/>
          <w:sz w:val="20"/>
        </w:rPr>
        <w:t>TUEL</w:t>
      </w:r>
      <w:r>
        <w:rPr>
          <w:rFonts w:cs="Arial"/>
          <w:sz w:val="20"/>
        </w:rPr>
        <w:t>;</w:t>
      </w:r>
    </w:p>
    <w:p w:rsidR="000103B6" w:rsidRDefault="000103B6" w:rsidP="00AC107E">
      <w:pPr>
        <w:numPr>
          <w:ilvl w:val="0"/>
          <w:numId w:val="3"/>
        </w:numPr>
        <w:tabs>
          <w:tab w:val="left" w:pos="709"/>
        </w:tabs>
        <w:rPr>
          <w:rFonts w:cs="Arial"/>
          <w:sz w:val="20"/>
        </w:rPr>
      </w:pPr>
      <w:r>
        <w:rPr>
          <w:rFonts w:cs="Arial"/>
          <w:sz w:val="20"/>
        </w:rPr>
        <w:t>conto del tesoriere</w:t>
      </w:r>
      <w:r w:rsidR="00696242">
        <w:rPr>
          <w:rFonts w:cs="Arial"/>
          <w:sz w:val="20"/>
        </w:rPr>
        <w:t xml:space="preserve"> (</w:t>
      </w:r>
      <w:r w:rsidR="00696242" w:rsidRPr="00207A63">
        <w:rPr>
          <w:rFonts w:cs="Arial"/>
          <w:sz w:val="20"/>
        </w:rPr>
        <w:t>art. 226/TUEL</w:t>
      </w:r>
      <w:r w:rsidR="00696242">
        <w:rPr>
          <w:rFonts w:cs="Arial"/>
          <w:sz w:val="20"/>
        </w:rPr>
        <w:t>)</w:t>
      </w:r>
      <w:r>
        <w:rPr>
          <w:rFonts w:cs="Arial"/>
          <w:sz w:val="20"/>
        </w:rPr>
        <w:t>;</w:t>
      </w:r>
    </w:p>
    <w:p w:rsidR="000103B6" w:rsidRDefault="000103B6" w:rsidP="00AC107E">
      <w:pPr>
        <w:numPr>
          <w:ilvl w:val="0"/>
          <w:numId w:val="3"/>
        </w:numPr>
        <w:tabs>
          <w:tab w:val="left" w:pos="709"/>
        </w:tabs>
        <w:rPr>
          <w:rFonts w:cs="Arial"/>
          <w:sz w:val="20"/>
        </w:rPr>
      </w:pPr>
      <w:r>
        <w:rPr>
          <w:rFonts w:cs="Arial"/>
          <w:sz w:val="20"/>
        </w:rPr>
        <w:t>conto degli agenti contabili</w:t>
      </w:r>
      <w:r w:rsidR="00FB36C7">
        <w:rPr>
          <w:rFonts w:cs="Arial"/>
          <w:sz w:val="20"/>
        </w:rPr>
        <w:t xml:space="preserve"> interni ed esterni</w:t>
      </w:r>
      <w:r w:rsidR="00696242">
        <w:rPr>
          <w:rFonts w:cs="Arial"/>
          <w:sz w:val="20"/>
        </w:rPr>
        <w:t xml:space="preserve"> (</w:t>
      </w:r>
      <w:r w:rsidR="00696242" w:rsidRPr="00207A63">
        <w:rPr>
          <w:rFonts w:cs="Arial"/>
          <w:sz w:val="20"/>
        </w:rPr>
        <w:t>art. 233/TUEL</w:t>
      </w:r>
      <w:r w:rsidR="00696242">
        <w:rPr>
          <w:rFonts w:cs="Arial"/>
          <w:sz w:val="20"/>
        </w:rPr>
        <w:t>)</w:t>
      </w:r>
      <w:r>
        <w:rPr>
          <w:rFonts w:cs="Arial"/>
          <w:sz w:val="20"/>
        </w:rPr>
        <w:t>;</w:t>
      </w:r>
    </w:p>
    <w:p w:rsidR="0001479E" w:rsidRDefault="0001479E" w:rsidP="00AC107E">
      <w:pPr>
        <w:numPr>
          <w:ilvl w:val="0"/>
          <w:numId w:val="3"/>
        </w:numPr>
        <w:tabs>
          <w:tab w:val="left" w:pos="709"/>
        </w:tabs>
        <w:rPr>
          <w:rFonts w:cs="Arial"/>
          <w:sz w:val="20"/>
        </w:rPr>
      </w:pPr>
      <w:r>
        <w:rPr>
          <w:rFonts w:cs="Arial"/>
          <w:sz w:val="20"/>
        </w:rPr>
        <w:t xml:space="preserve">prospetto dei </w:t>
      </w:r>
      <w:r w:rsidR="003E6921">
        <w:rPr>
          <w:rFonts w:cs="Arial"/>
          <w:sz w:val="20"/>
        </w:rPr>
        <w:t>dati Siope</w:t>
      </w:r>
      <w:r>
        <w:rPr>
          <w:rFonts w:cs="Arial"/>
          <w:sz w:val="20"/>
        </w:rPr>
        <w:t xml:space="preserve"> delle disponibilità liquide di cui all’</w:t>
      </w:r>
      <w:r w:rsidRPr="00207A63">
        <w:rPr>
          <w:rFonts w:cs="Arial"/>
          <w:sz w:val="20"/>
        </w:rPr>
        <w:t>art.77 quater</w:t>
      </w:r>
      <w:r>
        <w:rPr>
          <w:rFonts w:cs="Arial"/>
          <w:sz w:val="20"/>
        </w:rPr>
        <w:t xml:space="preserve">, comma 11 del </w:t>
      </w:r>
      <w:r w:rsidR="00AC107E">
        <w:rPr>
          <w:rFonts w:cs="Arial"/>
          <w:sz w:val="20"/>
        </w:rPr>
        <w:t>D.L.</w:t>
      </w:r>
      <w:r>
        <w:rPr>
          <w:rFonts w:cs="Arial"/>
          <w:sz w:val="20"/>
        </w:rPr>
        <w:t xml:space="preserve">112/08 e </w:t>
      </w:r>
      <w:r w:rsidRPr="00207A63">
        <w:rPr>
          <w:rFonts w:cs="Arial"/>
          <w:sz w:val="20"/>
        </w:rPr>
        <w:t>D.M. 23/12/2009</w:t>
      </w:r>
      <w:r>
        <w:rPr>
          <w:rFonts w:cs="Arial"/>
          <w:sz w:val="20"/>
        </w:rPr>
        <w:t>;</w:t>
      </w:r>
    </w:p>
    <w:p w:rsidR="00B17FE1" w:rsidRPr="00CC6521" w:rsidRDefault="00B17FE1" w:rsidP="00AC107E">
      <w:pPr>
        <w:numPr>
          <w:ilvl w:val="0"/>
          <w:numId w:val="3"/>
        </w:numPr>
        <w:tabs>
          <w:tab w:val="left" w:pos="709"/>
        </w:tabs>
        <w:rPr>
          <w:rFonts w:cs="Arial"/>
          <w:sz w:val="20"/>
        </w:rPr>
      </w:pPr>
      <w:r w:rsidRPr="00CC6521">
        <w:rPr>
          <w:sz w:val="20"/>
        </w:rPr>
        <w:t>la tabella dei parametri di riscontro della situazione di deficitarietà strutturale</w:t>
      </w:r>
      <w:r w:rsidR="00D375A9" w:rsidRPr="00CC6521">
        <w:rPr>
          <w:sz w:val="20"/>
        </w:rPr>
        <w:t xml:space="preserve"> (</w:t>
      </w:r>
      <w:r w:rsidR="00D375A9" w:rsidRPr="00207A63">
        <w:rPr>
          <w:sz w:val="20"/>
        </w:rPr>
        <w:t xml:space="preserve">D.M. </w:t>
      </w:r>
      <w:r w:rsidR="00CC6521" w:rsidRPr="00207A63">
        <w:rPr>
          <w:sz w:val="20"/>
        </w:rPr>
        <w:t>18</w:t>
      </w:r>
      <w:r w:rsidR="00D375A9" w:rsidRPr="00207A63">
        <w:rPr>
          <w:sz w:val="20"/>
        </w:rPr>
        <w:t>/</w:t>
      </w:r>
      <w:r w:rsidR="00CC6521" w:rsidRPr="00207A63">
        <w:rPr>
          <w:sz w:val="20"/>
        </w:rPr>
        <w:t>0</w:t>
      </w:r>
      <w:r w:rsidR="005B0E15" w:rsidRPr="00207A63">
        <w:rPr>
          <w:sz w:val="20"/>
        </w:rPr>
        <w:t>2</w:t>
      </w:r>
      <w:r w:rsidR="00D375A9" w:rsidRPr="00207A63">
        <w:rPr>
          <w:sz w:val="20"/>
        </w:rPr>
        <w:t>/2</w:t>
      </w:r>
      <w:r w:rsidR="005B0E15" w:rsidRPr="00207A63">
        <w:rPr>
          <w:sz w:val="20"/>
        </w:rPr>
        <w:t>013</w:t>
      </w:r>
      <w:r w:rsidR="00D375A9" w:rsidRPr="00CC6521">
        <w:rPr>
          <w:sz w:val="20"/>
        </w:rPr>
        <w:t>)</w:t>
      </w:r>
      <w:r w:rsidR="00AB5BBB">
        <w:rPr>
          <w:sz w:val="20"/>
        </w:rPr>
        <w:t>;</w:t>
      </w:r>
    </w:p>
    <w:p w:rsidR="000103B6" w:rsidRDefault="000103B6" w:rsidP="00AC107E">
      <w:pPr>
        <w:numPr>
          <w:ilvl w:val="0"/>
          <w:numId w:val="3"/>
        </w:numPr>
        <w:tabs>
          <w:tab w:val="left" w:pos="709"/>
        </w:tabs>
        <w:rPr>
          <w:rFonts w:cs="Arial"/>
          <w:sz w:val="20"/>
        </w:rPr>
      </w:pPr>
      <w:r>
        <w:rPr>
          <w:rFonts w:cs="Arial"/>
          <w:sz w:val="20"/>
        </w:rPr>
        <w:t>tabella dei parametri gestionali</w:t>
      </w:r>
      <w:r w:rsidR="00696242">
        <w:rPr>
          <w:rFonts w:cs="Arial"/>
          <w:sz w:val="20"/>
        </w:rPr>
        <w:t xml:space="preserve"> (</w:t>
      </w:r>
      <w:r w:rsidR="00696242" w:rsidRPr="00207A63">
        <w:rPr>
          <w:rFonts w:cs="Arial"/>
          <w:sz w:val="20"/>
        </w:rPr>
        <w:t>art. 228/TUEL, c. 5</w:t>
      </w:r>
      <w:r w:rsidR="00696242">
        <w:rPr>
          <w:rFonts w:cs="Arial"/>
          <w:sz w:val="20"/>
        </w:rPr>
        <w:t>)</w:t>
      </w:r>
      <w:r>
        <w:rPr>
          <w:rFonts w:cs="Arial"/>
          <w:sz w:val="20"/>
        </w:rPr>
        <w:t>;</w:t>
      </w:r>
    </w:p>
    <w:p w:rsidR="000103B6" w:rsidRDefault="000103B6" w:rsidP="00AC107E">
      <w:pPr>
        <w:numPr>
          <w:ilvl w:val="0"/>
          <w:numId w:val="3"/>
        </w:numPr>
        <w:tabs>
          <w:tab w:val="left" w:pos="709"/>
        </w:tabs>
        <w:rPr>
          <w:rFonts w:cs="Arial"/>
          <w:sz w:val="20"/>
        </w:rPr>
      </w:pPr>
      <w:r>
        <w:rPr>
          <w:rFonts w:cs="Arial"/>
          <w:sz w:val="20"/>
        </w:rPr>
        <w:t>inventario generale</w:t>
      </w:r>
      <w:r w:rsidR="00F75114">
        <w:rPr>
          <w:rFonts w:cs="Arial"/>
          <w:sz w:val="20"/>
        </w:rPr>
        <w:t xml:space="preserve"> (</w:t>
      </w:r>
      <w:r w:rsidR="00F75114" w:rsidRPr="00207A63">
        <w:rPr>
          <w:rFonts w:cs="Arial"/>
          <w:sz w:val="20"/>
        </w:rPr>
        <w:t>art. 230/TUEL, c. 7</w:t>
      </w:r>
      <w:r w:rsidR="00F75114">
        <w:rPr>
          <w:rFonts w:cs="Arial"/>
          <w:sz w:val="20"/>
        </w:rPr>
        <w:t>)</w:t>
      </w:r>
      <w:r>
        <w:rPr>
          <w:rFonts w:cs="Arial"/>
          <w:sz w:val="20"/>
        </w:rPr>
        <w:t>;</w:t>
      </w:r>
    </w:p>
    <w:p w:rsidR="000103B6" w:rsidRDefault="000103B6" w:rsidP="00AC107E">
      <w:pPr>
        <w:numPr>
          <w:ilvl w:val="0"/>
          <w:numId w:val="3"/>
        </w:numPr>
        <w:tabs>
          <w:tab w:val="left" w:pos="709"/>
        </w:tabs>
        <w:rPr>
          <w:rFonts w:cs="Arial"/>
          <w:sz w:val="20"/>
        </w:rPr>
      </w:pPr>
      <w:r>
        <w:rPr>
          <w:rFonts w:cs="Arial"/>
          <w:sz w:val="20"/>
        </w:rPr>
        <w:t xml:space="preserve">il </w:t>
      </w:r>
      <w:r w:rsidRPr="00C7489C">
        <w:rPr>
          <w:rFonts w:cs="Arial"/>
          <w:sz w:val="20"/>
        </w:rPr>
        <w:t>prospetto di conciliazione</w:t>
      </w:r>
      <w:r>
        <w:rPr>
          <w:rFonts w:cs="Arial"/>
          <w:sz w:val="20"/>
        </w:rPr>
        <w:t xml:space="preserve"> </w:t>
      </w:r>
      <w:r w:rsidRPr="00342475">
        <w:rPr>
          <w:rFonts w:cs="Arial"/>
          <w:b/>
          <w:color w:val="0070C0"/>
          <w:sz w:val="20"/>
        </w:rPr>
        <w:t>(</w:t>
      </w:r>
      <w:r w:rsidRPr="00342475">
        <w:rPr>
          <w:rFonts w:cs="Arial"/>
          <w:b/>
          <w:i/>
          <w:iCs/>
          <w:color w:val="0070C0"/>
          <w:sz w:val="18"/>
          <w:szCs w:val="18"/>
        </w:rPr>
        <w:t>per i comuni con più di 3.000 abitanti)</w:t>
      </w:r>
      <w:r w:rsidR="00700D41">
        <w:rPr>
          <w:rFonts w:cs="Arial"/>
          <w:iCs/>
          <w:sz w:val="18"/>
          <w:szCs w:val="18"/>
        </w:rPr>
        <w:t xml:space="preserve"> </w:t>
      </w:r>
      <w:r w:rsidR="00700D41" w:rsidRPr="00E76F87">
        <w:rPr>
          <w:rFonts w:cs="Arial"/>
          <w:iCs/>
          <w:sz w:val="20"/>
          <w:szCs w:val="18"/>
        </w:rPr>
        <w:t>con unite le carte di lavoro</w:t>
      </w:r>
      <w:r>
        <w:rPr>
          <w:rFonts w:cs="Arial"/>
          <w:sz w:val="20"/>
        </w:rPr>
        <w:t>;</w:t>
      </w:r>
    </w:p>
    <w:p w:rsidR="00700D41" w:rsidRDefault="00700D41" w:rsidP="00AC107E">
      <w:pPr>
        <w:numPr>
          <w:ilvl w:val="0"/>
          <w:numId w:val="3"/>
        </w:numPr>
        <w:tabs>
          <w:tab w:val="left" w:pos="709"/>
        </w:tabs>
        <w:rPr>
          <w:rFonts w:cs="Arial"/>
          <w:sz w:val="20"/>
        </w:rPr>
      </w:pPr>
      <w:r>
        <w:rPr>
          <w:rFonts w:cs="Arial"/>
          <w:sz w:val="20"/>
        </w:rPr>
        <w:t xml:space="preserve">nota informativa che evidenzi gli impegni sostenuti derivanti dai </w:t>
      </w:r>
      <w:r w:rsidRPr="00C7489C">
        <w:rPr>
          <w:rFonts w:cs="Arial"/>
          <w:sz w:val="20"/>
        </w:rPr>
        <w:t>contratti relativi a strumenti derivati</w:t>
      </w:r>
      <w:r>
        <w:rPr>
          <w:rFonts w:cs="Arial"/>
          <w:sz w:val="20"/>
        </w:rPr>
        <w:t xml:space="preserve"> o da contratti di finanziamento che includono una componente derivata (</w:t>
      </w:r>
      <w:r w:rsidRPr="00207A63">
        <w:rPr>
          <w:rFonts w:cs="Arial"/>
          <w:sz w:val="20"/>
        </w:rPr>
        <w:t>art.</w:t>
      </w:r>
      <w:r w:rsidR="00243CCB" w:rsidRPr="00207A63">
        <w:rPr>
          <w:rFonts w:cs="Arial"/>
          <w:sz w:val="20"/>
        </w:rPr>
        <w:t xml:space="preserve"> </w:t>
      </w:r>
      <w:r w:rsidRPr="00207A63">
        <w:rPr>
          <w:rFonts w:cs="Arial"/>
          <w:sz w:val="20"/>
        </w:rPr>
        <w:t xml:space="preserve">62, comma 8 della </w:t>
      </w:r>
      <w:r w:rsidR="007B516C" w:rsidRPr="00207A63">
        <w:rPr>
          <w:rFonts w:cs="Arial"/>
          <w:sz w:val="20"/>
        </w:rPr>
        <w:t>Legge</w:t>
      </w:r>
      <w:r w:rsidRPr="00207A63">
        <w:rPr>
          <w:rFonts w:cs="Arial"/>
          <w:sz w:val="20"/>
        </w:rPr>
        <w:t xml:space="preserve"> 133/08</w:t>
      </w:r>
      <w:r>
        <w:rPr>
          <w:rFonts w:cs="Arial"/>
          <w:sz w:val="20"/>
        </w:rPr>
        <w:t>);</w:t>
      </w:r>
    </w:p>
    <w:p w:rsidR="005B0E15" w:rsidRDefault="005B0E15" w:rsidP="00AC107E">
      <w:pPr>
        <w:numPr>
          <w:ilvl w:val="0"/>
          <w:numId w:val="3"/>
        </w:numPr>
        <w:tabs>
          <w:tab w:val="left" w:pos="709"/>
        </w:tabs>
        <w:rPr>
          <w:rFonts w:cs="Arial"/>
          <w:sz w:val="20"/>
        </w:rPr>
      </w:pPr>
      <w:r>
        <w:rPr>
          <w:rFonts w:cs="Arial"/>
          <w:sz w:val="20"/>
        </w:rPr>
        <w:t>nota informativa contenente la verifica dei crediti e dei debiti reciproci tra ente loca</w:t>
      </w:r>
      <w:r w:rsidR="008C2568">
        <w:rPr>
          <w:rFonts w:cs="Arial"/>
          <w:sz w:val="20"/>
        </w:rPr>
        <w:t>le e società partecipate (</w:t>
      </w:r>
      <w:r w:rsidR="008C2568" w:rsidRPr="00207A63">
        <w:rPr>
          <w:rFonts w:cs="Arial"/>
          <w:sz w:val="20"/>
        </w:rPr>
        <w:t>art.6</w:t>
      </w:r>
      <w:r w:rsidRPr="00207A63">
        <w:rPr>
          <w:rFonts w:cs="Arial"/>
          <w:sz w:val="20"/>
        </w:rPr>
        <w:t xml:space="preserve"> </w:t>
      </w:r>
      <w:r w:rsidR="00AC107E" w:rsidRPr="00207A63">
        <w:rPr>
          <w:rFonts w:cs="Arial"/>
          <w:sz w:val="20"/>
        </w:rPr>
        <w:t>D.L.</w:t>
      </w:r>
      <w:r w:rsidRPr="00207A63">
        <w:rPr>
          <w:rFonts w:cs="Arial"/>
          <w:sz w:val="20"/>
        </w:rPr>
        <w:t>95/2012</w:t>
      </w:r>
      <w:r w:rsidR="008C2568" w:rsidRPr="00207A63">
        <w:rPr>
          <w:rFonts w:cs="Arial"/>
          <w:sz w:val="20"/>
        </w:rPr>
        <w:t>, c. 4</w:t>
      </w:r>
      <w:r w:rsidR="008C2568">
        <w:rPr>
          <w:rFonts w:cs="Arial"/>
          <w:sz w:val="20"/>
        </w:rPr>
        <w:t>)</w:t>
      </w:r>
      <w:r>
        <w:rPr>
          <w:rFonts w:cs="Arial"/>
          <w:sz w:val="20"/>
        </w:rPr>
        <w:t>;</w:t>
      </w:r>
    </w:p>
    <w:p w:rsidR="00F612FA" w:rsidRDefault="00F612FA" w:rsidP="00AC107E">
      <w:pPr>
        <w:numPr>
          <w:ilvl w:val="0"/>
          <w:numId w:val="3"/>
        </w:numPr>
        <w:tabs>
          <w:tab w:val="left" w:pos="709"/>
        </w:tabs>
        <w:rPr>
          <w:rFonts w:cs="Arial"/>
          <w:sz w:val="20"/>
        </w:rPr>
      </w:pPr>
      <w:r>
        <w:rPr>
          <w:rFonts w:cs="Arial"/>
          <w:sz w:val="20"/>
        </w:rPr>
        <w:t>elenco dei crediti inesigibili stralciati dalle scritture finanziarie;</w:t>
      </w:r>
    </w:p>
    <w:p w:rsidR="005B0E15" w:rsidRDefault="005B0E15" w:rsidP="00AC107E">
      <w:pPr>
        <w:numPr>
          <w:ilvl w:val="0"/>
          <w:numId w:val="3"/>
        </w:numPr>
        <w:tabs>
          <w:tab w:val="left" w:pos="709"/>
        </w:tabs>
        <w:rPr>
          <w:rFonts w:cs="Arial"/>
          <w:sz w:val="20"/>
        </w:rPr>
      </w:pPr>
      <w:r>
        <w:rPr>
          <w:rFonts w:cs="Arial"/>
          <w:sz w:val="20"/>
        </w:rPr>
        <w:t xml:space="preserve">prospetto spese di rappresentanza anno </w:t>
      </w:r>
      <w:r w:rsidR="00021FAB">
        <w:rPr>
          <w:rFonts w:cs="Arial"/>
          <w:sz w:val="20"/>
        </w:rPr>
        <w:t>2014</w:t>
      </w:r>
      <w:r>
        <w:rPr>
          <w:rFonts w:cs="Arial"/>
          <w:sz w:val="20"/>
        </w:rPr>
        <w:t xml:space="preserve"> (</w:t>
      </w:r>
      <w:r w:rsidRPr="00207A63">
        <w:rPr>
          <w:rFonts w:cs="Arial"/>
          <w:sz w:val="20"/>
        </w:rPr>
        <w:t>art.16,</w:t>
      </w:r>
      <w:r w:rsidR="00083CA4" w:rsidRPr="00207A63">
        <w:rPr>
          <w:rFonts w:cs="Arial"/>
          <w:sz w:val="20"/>
        </w:rPr>
        <w:t xml:space="preserve"> </w:t>
      </w:r>
      <w:r w:rsidR="00AC107E" w:rsidRPr="00207A63">
        <w:rPr>
          <w:rFonts w:cs="Arial"/>
          <w:sz w:val="20"/>
        </w:rPr>
        <w:t>D.L.</w:t>
      </w:r>
      <w:r w:rsidRPr="00207A63">
        <w:rPr>
          <w:rFonts w:cs="Arial"/>
          <w:sz w:val="20"/>
        </w:rPr>
        <w:t xml:space="preserve"> 138/2011</w:t>
      </w:r>
      <w:r w:rsidR="00083CA4" w:rsidRPr="00207A63">
        <w:rPr>
          <w:rFonts w:cs="Arial"/>
          <w:sz w:val="20"/>
        </w:rPr>
        <w:t>,</w:t>
      </w:r>
      <w:r w:rsidRPr="00207A63">
        <w:rPr>
          <w:rFonts w:cs="Arial"/>
          <w:sz w:val="20"/>
        </w:rPr>
        <w:t xml:space="preserve"> </w:t>
      </w:r>
      <w:r w:rsidR="00083CA4" w:rsidRPr="00207A63">
        <w:rPr>
          <w:rFonts w:cs="Arial"/>
          <w:sz w:val="20"/>
        </w:rPr>
        <w:t>c. 26</w:t>
      </w:r>
      <w:r w:rsidR="00083CA4">
        <w:rPr>
          <w:rFonts w:cs="Arial"/>
          <w:sz w:val="20"/>
        </w:rPr>
        <w:t xml:space="preserve">, </w:t>
      </w:r>
      <w:r>
        <w:rPr>
          <w:rFonts w:cs="Arial"/>
          <w:sz w:val="20"/>
        </w:rPr>
        <w:t xml:space="preserve">e </w:t>
      </w:r>
      <w:r w:rsidRPr="00207A63">
        <w:rPr>
          <w:rFonts w:cs="Arial"/>
          <w:sz w:val="20"/>
        </w:rPr>
        <w:t>D.M.</w:t>
      </w:r>
      <w:r w:rsidR="00083CA4" w:rsidRPr="00207A63">
        <w:rPr>
          <w:rFonts w:cs="Arial"/>
          <w:sz w:val="20"/>
        </w:rPr>
        <w:t xml:space="preserve"> </w:t>
      </w:r>
      <w:r w:rsidRPr="00207A63">
        <w:rPr>
          <w:rFonts w:cs="Arial"/>
          <w:sz w:val="20"/>
        </w:rPr>
        <w:t>23/1/2012</w:t>
      </w:r>
      <w:r w:rsidR="00083CA4">
        <w:rPr>
          <w:rFonts w:cs="Arial"/>
          <w:sz w:val="20"/>
        </w:rPr>
        <w:t>)</w:t>
      </w:r>
      <w:r>
        <w:rPr>
          <w:rFonts w:cs="Arial"/>
          <w:sz w:val="20"/>
        </w:rPr>
        <w:t>;</w:t>
      </w:r>
    </w:p>
    <w:p w:rsidR="00700D41" w:rsidRPr="00700D41" w:rsidRDefault="00700D41" w:rsidP="00AC107E">
      <w:pPr>
        <w:numPr>
          <w:ilvl w:val="0"/>
          <w:numId w:val="3"/>
        </w:numPr>
        <w:tabs>
          <w:tab w:val="left" w:pos="709"/>
        </w:tabs>
        <w:rPr>
          <w:rFonts w:cs="Arial"/>
          <w:i/>
          <w:sz w:val="20"/>
        </w:rPr>
      </w:pPr>
      <w:r>
        <w:rPr>
          <w:rFonts w:cs="Arial"/>
          <w:sz w:val="20"/>
        </w:rPr>
        <w:t xml:space="preserve">ultimi bilanci di esercizio approvati degli </w:t>
      </w:r>
      <w:r w:rsidRPr="00C7489C">
        <w:rPr>
          <w:rFonts w:cs="Arial"/>
          <w:sz w:val="20"/>
        </w:rPr>
        <w:t>organismi partecipati</w:t>
      </w:r>
      <w:r>
        <w:rPr>
          <w:rFonts w:cs="Arial"/>
          <w:sz w:val="20"/>
        </w:rPr>
        <w:t>;</w:t>
      </w:r>
    </w:p>
    <w:p w:rsidR="00700D41" w:rsidRPr="00700D41" w:rsidRDefault="00700D41" w:rsidP="00AC107E">
      <w:pPr>
        <w:numPr>
          <w:ilvl w:val="0"/>
          <w:numId w:val="3"/>
        </w:numPr>
        <w:tabs>
          <w:tab w:val="left" w:pos="709"/>
        </w:tabs>
        <w:rPr>
          <w:rFonts w:cs="Arial"/>
          <w:i/>
          <w:sz w:val="20"/>
        </w:rPr>
      </w:pPr>
      <w:r>
        <w:rPr>
          <w:rFonts w:cs="Arial"/>
          <w:sz w:val="20"/>
        </w:rPr>
        <w:t xml:space="preserve">certificazione rispetto obiettivi anno </w:t>
      </w:r>
      <w:r w:rsidR="00021FAB">
        <w:rPr>
          <w:rFonts w:cs="Arial"/>
          <w:sz w:val="20"/>
        </w:rPr>
        <w:t>2014</w:t>
      </w:r>
      <w:r>
        <w:rPr>
          <w:rFonts w:cs="Arial"/>
          <w:sz w:val="20"/>
        </w:rPr>
        <w:t xml:space="preserve"> del </w:t>
      </w:r>
      <w:r w:rsidRPr="00C7489C">
        <w:rPr>
          <w:rFonts w:cs="Arial"/>
          <w:sz w:val="20"/>
        </w:rPr>
        <w:t>patto di stabilità interno</w:t>
      </w:r>
      <w:r>
        <w:rPr>
          <w:rFonts w:cs="Arial"/>
          <w:sz w:val="20"/>
        </w:rPr>
        <w:t>;</w:t>
      </w:r>
    </w:p>
    <w:p w:rsidR="00700D41" w:rsidRPr="00700D41" w:rsidRDefault="00700D41" w:rsidP="00AC107E">
      <w:pPr>
        <w:numPr>
          <w:ilvl w:val="0"/>
          <w:numId w:val="3"/>
        </w:numPr>
        <w:tabs>
          <w:tab w:val="left" w:pos="709"/>
        </w:tabs>
        <w:rPr>
          <w:rFonts w:cs="Arial"/>
          <w:i/>
          <w:sz w:val="20"/>
        </w:rPr>
      </w:pPr>
      <w:r>
        <w:rPr>
          <w:rFonts w:cs="Arial"/>
          <w:sz w:val="20"/>
        </w:rPr>
        <w:t>relazione trasmessa alla Sezione di Controllo della Corte dei Conti degli effetti del piano triennal</w:t>
      </w:r>
      <w:r w:rsidR="00E67D37">
        <w:rPr>
          <w:rFonts w:cs="Arial"/>
          <w:sz w:val="20"/>
        </w:rPr>
        <w:t>e di contenimento delle spese (</w:t>
      </w:r>
      <w:r w:rsidRPr="00207A63">
        <w:rPr>
          <w:rFonts w:cs="Arial"/>
          <w:sz w:val="20"/>
        </w:rPr>
        <w:t xml:space="preserve">art.2, </w:t>
      </w:r>
      <w:r w:rsidR="00E67D37" w:rsidRPr="00207A63">
        <w:rPr>
          <w:rFonts w:cs="Arial"/>
          <w:sz w:val="20"/>
        </w:rPr>
        <w:t>L</w:t>
      </w:r>
      <w:r w:rsidRPr="00207A63">
        <w:rPr>
          <w:rFonts w:cs="Arial"/>
          <w:sz w:val="20"/>
        </w:rPr>
        <w:t>egge 244/07</w:t>
      </w:r>
      <w:r w:rsidR="00E67D37" w:rsidRPr="00207A63">
        <w:rPr>
          <w:rFonts w:cs="Arial"/>
          <w:sz w:val="20"/>
        </w:rPr>
        <w:t>, commi da 594 a 599</w:t>
      </w:r>
      <w:r>
        <w:rPr>
          <w:rFonts w:cs="Arial"/>
          <w:sz w:val="20"/>
        </w:rPr>
        <w:t>);</w:t>
      </w:r>
    </w:p>
    <w:p w:rsidR="000103B6" w:rsidRDefault="000103B6" w:rsidP="00AC107E">
      <w:pPr>
        <w:numPr>
          <w:ilvl w:val="0"/>
          <w:numId w:val="3"/>
        </w:numPr>
        <w:tabs>
          <w:tab w:val="left" w:pos="709"/>
        </w:tabs>
        <w:rPr>
          <w:rFonts w:cs="Arial"/>
          <w:sz w:val="20"/>
        </w:rPr>
      </w:pPr>
      <w:r>
        <w:rPr>
          <w:rFonts w:cs="Arial"/>
          <w:sz w:val="20"/>
        </w:rPr>
        <w:t xml:space="preserve">attestazione, rilasciata dai responsabili dei servizi, dell’insussistenza alla chiusura dell’esercizio di </w:t>
      </w:r>
      <w:r w:rsidRPr="00C7489C">
        <w:rPr>
          <w:rFonts w:cs="Arial"/>
          <w:sz w:val="20"/>
        </w:rPr>
        <w:t>debiti fuori bilancio</w:t>
      </w:r>
      <w:r>
        <w:rPr>
          <w:rFonts w:cs="Arial"/>
          <w:sz w:val="20"/>
        </w:rPr>
        <w:t>;</w:t>
      </w:r>
    </w:p>
    <w:p w:rsidR="000103B6" w:rsidRDefault="000103B6" w:rsidP="00AC107E">
      <w:pPr>
        <w:numPr>
          <w:ilvl w:val="0"/>
          <w:numId w:val="3"/>
        </w:numPr>
        <w:tabs>
          <w:tab w:val="left" w:pos="709"/>
        </w:tabs>
        <w:rPr>
          <w:rFonts w:cs="Arial"/>
          <w:sz w:val="20"/>
        </w:rPr>
      </w:pPr>
      <w:r w:rsidRPr="00FB36C7">
        <w:rPr>
          <w:rFonts w:cs="Arial"/>
          <w:sz w:val="20"/>
        </w:rPr>
        <w:t>_______________</w:t>
      </w:r>
      <w:r w:rsidR="007B27B9">
        <w:rPr>
          <w:rFonts w:cs="Arial"/>
          <w:sz w:val="20"/>
        </w:rPr>
        <w:t xml:space="preserve"> </w:t>
      </w:r>
      <w:r w:rsidRPr="00C21B07">
        <w:rPr>
          <w:rFonts w:cs="Arial"/>
          <w:b/>
          <w:i/>
          <w:color w:val="0070C0"/>
          <w:sz w:val="18"/>
          <w:szCs w:val="18"/>
        </w:rPr>
        <w:t>(</w:t>
      </w:r>
      <w:r w:rsidRPr="00C21B07">
        <w:rPr>
          <w:rFonts w:cs="Arial"/>
          <w:b/>
          <w:i/>
          <w:iCs/>
          <w:color w:val="0070C0"/>
          <w:sz w:val="18"/>
          <w:szCs w:val="18"/>
        </w:rPr>
        <w:t>altri documenti previsti dal regolamento di contabilità)</w:t>
      </w:r>
      <w:r>
        <w:rPr>
          <w:rFonts w:cs="Arial"/>
          <w:sz w:val="20"/>
        </w:rPr>
        <w:t>;</w:t>
      </w:r>
    </w:p>
    <w:p w:rsidR="000103B6" w:rsidRDefault="000103B6" w:rsidP="00AC107E">
      <w:pPr>
        <w:numPr>
          <w:ilvl w:val="0"/>
          <w:numId w:val="1"/>
        </w:numPr>
        <w:rPr>
          <w:rFonts w:cs="Arial"/>
          <w:sz w:val="20"/>
        </w:rPr>
      </w:pPr>
      <w:r>
        <w:rPr>
          <w:rFonts w:cs="Arial"/>
          <w:sz w:val="20"/>
        </w:rPr>
        <w:t xml:space="preserve">visto il bilancio di previsione dell’esercizio </w:t>
      </w:r>
      <w:r w:rsidR="00021FAB">
        <w:rPr>
          <w:rFonts w:cs="Arial"/>
          <w:sz w:val="20"/>
        </w:rPr>
        <w:t>2014</w:t>
      </w:r>
      <w:r>
        <w:rPr>
          <w:rFonts w:cs="Arial"/>
          <w:sz w:val="20"/>
        </w:rPr>
        <w:t xml:space="preserve"> con le relative delibere di variazione</w:t>
      </w:r>
      <w:r w:rsidR="00CE18BF">
        <w:rPr>
          <w:rFonts w:cs="Arial"/>
          <w:sz w:val="20"/>
        </w:rPr>
        <w:t>;</w:t>
      </w:r>
      <w:r>
        <w:rPr>
          <w:rFonts w:cs="Arial"/>
          <w:sz w:val="20"/>
        </w:rPr>
        <w:t xml:space="preserve"> </w:t>
      </w:r>
    </w:p>
    <w:p w:rsidR="000103B6" w:rsidRDefault="000103B6" w:rsidP="00AC107E">
      <w:pPr>
        <w:numPr>
          <w:ilvl w:val="0"/>
          <w:numId w:val="1"/>
        </w:numPr>
        <w:rPr>
          <w:rFonts w:cs="Arial"/>
          <w:sz w:val="20"/>
        </w:rPr>
      </w:pPr>
      <w:r>
        <w:rPr>
          <w:rFonts w:cs="Arial"/>
          <w:sz w:val="20"/>
        </w:rPr>
        <w:t>viste le disposi</w:t>
      </w:r>
      <w:r w:rsidR="008F3E5F">
        <w:rPr>
          <w:rFonts w:cs="Arial"/>
          <w:sz w:val="20"/>
        </w:rPr>
        <w:t xml:space="preserve">zioni del titolo IV del </w:t>
      </w:r>
      <w:r w:rsidR="00601168" w:rsidRPr="0037261C">
        <w:rPr>
          <w:rFonts w:cs="Arial"/>
          <w:sz w:val="20"/>
        </w:rPr>
        <w:t>TUEL</w:t>
      </w:r>
      <w:r w:rsidR="008F3E5F">
        <w:rPr>
          <w:rFonts w:cs="Arial"/>
          <w:sz w:val="20"/>
        </w:rPr>
        <w:t xml:space="preserve"> (</w:t>
      </w:r>
      <w:r w:rsidR="008F3E5F" w:rsidRPr="008F3E5F">
        <w:rPr>
          <w:rFonts w:cs="Arial"/>
          <w:sz w:val="20"/>
        </w:rPr>
        <w:t>organizzazione e personale</w:t>
      </w:r>
      <w:r w:rsidR="008F3E5F">
        <w:rPr>
          <w:rFonts w:cs="Arial"/>
          <w:sz w:val="20"/>
        </w:rPr>
        <w:t>)</w:t>
      </w:r>
      <w:r>
        <w:rPr>
          <w:rFonts w:cs="Arial"/>
          <w:sz w:val="20"/>
        </w:rPr>
        <w:t>;</w:t>
      </w:r>
    </w:p>
    <w:p w:rsidR="000103B6" w:rsidRDefault="000103B6" w:rsidP="00AC107E">
      <w:pPr>
        <w:numPr>
          <w:ilvl w:val="0"/>
          <w:numId w:val="1"/>
        </w:numPr>
        <w:rPr>
          <w:rFonts w:cs="Arial"/>
          <w:sz w:val="20"/>
        </w:rPr>
      </w:pPr>
      <w:r>
        <w:rPr>
          <w:rFonts w:cs="Arial"/>
          <w:sz w:val="20"/>
        </w:rPr>
        <w:t xml:space="preserve">visto il </w:t>
      </w:r>
      <w:r w:rsidR="008F3E5F" w:rsidRPr="00207A63">
        <w:rPr>
          <w:rFonts w:cs="Arial"/>
          <w:sz w:val="20"/>
        </w:rPr>
        <w:t>D.P.R.</w:t>
      </w:r>
      <w:r w:rsidRPr="00207A63">
        <w:rPr>
          <w:rFonts w:cs="Arial"/>
          <w:sz w:val="20"/>
        </w:rPr>
        <w:t xml:space="preserve"> n. 194/96</w:t>
      </w:r>
      <w:r>
        <w:rPr>
          <w:rFonts w:cs="Arial"/>
          <w:sz w:val="20"/>
        </w:rPr>
        <w:t>;</w:t>
      </w:r>
    </w:p>
    <w:p w:rsidR="000103B6" w:rsidRDefault="000103B6" w:rsidP="00AC107E">
      <w:pPr>
        <w:numPr>
          <w:ilvl w:val="0"/>
          <w:numId w:val="1"/>
        </w:numPr>
        <w:rPr>
          <w:rFonts w:cs="Arial"/>
          <w:sz w:val="20"/>
        </w:rPr>
      </w:pPr>
      <w:r>
        <w:rPr>
          <w:rFonts w:cs="Arial"/>
          <w:sz w:val="20"/>
        </w:rPr>
        <w:lastRenderedPageBreak/>
        <w:t>visto l’</w:t>
      </w:r>
      <w:r w:rsidRPr="00207A63">
        <w:rPr>
          <w:rFonts w:cs="Arial"/>
          <w:sz w:val="20"/>
        </w:rPr>
        <w:t>articolo 239,</w:t>
      </w:r>
      <w:r w:rsidR="008F3E5F" w:rsidRPr="00207A63">
        <w:rPr>
          <w:rFonts w:cs="Arial"/>
          <w:sz w:val="20"/>
        </w:rPr>
        <w:t xml:space="preserve"> comma 1 lettera d) del </w:t>
      </w:r>
      <w:r w:rsidR="00601168" w:rsidRPr="00207A63">
        <w:rPr>
          <w:rFonts w:cs="Arial"/>
          <w:sz w:val="20"/>
        </w:rPr>
        <w:t>TUEL</w:t>
      </w:r>
      <w:r>
        <w:rPr>
          <w:rFonts w:cs="Arial"/>
          <w:sz w:val="20"/>
        </w:rPr>
        <w:t>;</w:t>
      </w:r>
    </w:p>
    <w:p w:rsidR="000103B6" w:rsidRDefault="000103B6" w:rsidP="00AC107E">
      <w:pPr>
        <w:numPr>
          <w:ilvl w:val="0"/>
          <w:numId w:val="1"/>
        </w:numPr>
        <w:rPr>
          <w:rFonts w:cs="Arial"/>
          <w:sz w:val="20"/>
        </w:rPr>
      </w:pPr>
      <w:r>
        <w:rPr>
          <w:rFonts w:cs="Arial"/>
          <w:sz w:val="20"/>
        </w:rPr>
        <w:t xml:space="preserve">visto il </w:t>
      </w:r>
      <w:r w:rsidRPr="003854E7">
        <w:rPr>
          <w:rFonts w:cs="Arial"/>
          <w:sz w:val="20"/>
        </w:rPr>
        <w:t>regolamento di contabilità</w:t>
      </w:r>
      <w:r>
        <w:rPr>
          <w:rFonts w:cs="Arial"/>
          <w:sz w:val="20"/>
        </w:rPr>
        <w:t xml:space="preserve"> </w:t>
      </w:r>
      <w:r w:rsidR="00FB36C7">
        <w:rPr>
          <w:rFonts w:cs="Arial"/>
          <w:sz w:val="20"/>
        </w:rPr>
        <w:t>approvato</w:t>
      </w:r>
      <w:r>
        <w:rPr>
          <w:rFonts w:cs="Arial"/>
          <w:sz w:val="20"/>
        </w:rPr>
        <w:t xml:space="preserve"> con delibera dell’organo consiliare</w:t>
      </w:r>
      <w:r>
        <w:rPr>
          <w:rFonts w:cs="Arial"/>
          <w:i/>
          <w:sz w:val="20"/>
        </w:rPr>
        <w:t xml:space="preserve"> </w:t>
      </w:r>
      <w:r>
        <w:rPr>
          <w:rFonts w:cs="Arial"/>
          <w:sz w:val="20"/>
        </w:rPr>
        <w:t>n. ___ del __.__.__;</w:t>
      </w:r>
    </w:p>
    <w:p w:rsidR="000103B6" w:rsidRPr="008F3E5F" w:rsidRDefault="000103B6" w:rsidP="00AC107E">
      <w:pPr>
        <w:numPr>
          <w:ilvl w:val="12"/>
          <w:numId w:val="0"/>
        </w:numPr>
        <w:spacing w:before="120" w:after="240"/>
        <w:jc w:val="center"/>
        <w:rPr>
          <w:rFonts w:cs="Arial"/>
          <w:b/>
          <w:caps/>
          <w:sz w:val="20"/>
        </w:rPr>
      </w:pPr>
      <w:r w:rsidRPr="008F3E5F">
        <w:rPr>
          <w:rFonts w:cs="Arial"/>
          <w:b/>
          <w:caps/>
          <w:sz w:val="20"/>
        </w:rPr>
        <w:t>Dato atto che</w:t>
      </w:r>
    </w:p>
    <w:p w:rsidR="000103B6" w:rsidRDefault="000103B6" w:rsidP="00AC107E">
      <w:pPr>
        <w:numPr>
          <w:ilvl w:val="0"/>
          <w:numId w:val="1"/>
        </w:numPr>
        <w:rPr>
          <w:rFonts w:cs="Arial"/>
          <w:sz w:val="20"/>
        </w:rPr>
      </w:pPr>
      <w:r>
        <w:rPr>
          <w:rFonts w:cs="Arial"/>
          <w:sz w:val="20"/>
        </w:rPr>
        <w:t>l’ente, avvalendosi della facoltà di cui all’</w:t>
      </w:r>
      <w:r w:rsidRPr="00207A63">
        <w:rPr>
          <w:rFonts w:cs="Arial"/>
          <w:sz w:val="20"/>
        </w:rPr>
        <w:t xml:space="preserve">art. 232 del </w:t>
      </w:r>
      <w:r w:rsidR="00601168" w:rsidRPr="00207A63">
        <w:rPr>
          <w:rFonts w:cs="Arial"/>
          <w:sz w:val="20"/>
        </w:rPr>
        <w:t>TUEL</w:t>
      </w:r>
      <w:r>
        <w:rPr>
          <w:rFonts w:cs="Arial"/>
          <w:sz w:val="20"/>
        </w:rPr>
        <w:t xml:space="preserve">, nell’anno </w:t>
      </w:r>
      <w:r w:rsidR="00021FAB">
        <w:rPr>
          <w:rFonts w:cs="Arial"/>
          <w:sz w:val="20"/>
        </w:rPr>
        <w:t>2014</w:t>
      </w:r>
      <w:r w:rsidR="00E32C10">
        <w:rPr>
          <w:rFonts w:cs="Arial"/>
          <w:sz w:val="20"/>
        </w:rPr>
        <w:t>,</w:t>
      </w:r>
      <w:r>
        <w:rPr>
          <w:rFonts w:cs="Arial"/>
          <w:sz w:val="20"/>
        </w:rPr>
        <w:t xml:space="preserve"> ha adottato il seguente sistema di contabilità:</w:t>
      </w:r>
      <w:r w:rsidR="00824F38">
        <w:rPr>
          <w:rFonts w:cs="Arial"/>
          <w:sz w:val="20"/>
        </w:rPr>
        <w:t xml:space="preserve"> </w:t>
      </w:r>
      <w:r w:rsidR="00824F38" w:rsidRPr="008F3E5F">
        <w:rPr>
          <w:rFonts w:cs="Arial"/>
          <w:b/>
          <w:i/>
          <w:color w:val="0070C0"/>
          <w:sz w:val="18"/>
        </w:rPr>
        <w:t>(indicare opzione)</w:t>
      </w:r>
    </w:p>
    <w:p w:rsidR="000103B6" w:rsidRPr="008F3E5F" w:rsidRDefault="000103B6" w:rsidP="00AC107E">
      <w:pPr>
        <w:numPr>
          <w:ilvl w:val="0"/>
          <w:numId w:val="4"/>
        </w:numPr>
        <w:rPr>
          <w:rFonts w:cs="Arial"/>
          <w:i/>
          <w:iCs/>
          <w:color w:val="0070C0"/>
          <w:sz w:val="20"/>
        </w:rPr>
      </w:pPr>
      <w:r w:rsidRPr="008F3E5F">
        <w:rPr>
          <w:rFonts w:cs="Arial"/>
          <w:i/>
          <w:iCs/>
          <w:color w:val="0070C0"/>
          <w:sz w:val="20"/>
        </w:rPr>
        <w:t>sistema contabile integrato - con rilevazione integrata e contestuale degli aspetti finanziari, economici e patrimoniali;</w:t>
      </w:r>
    </w:p>
    <w:p w:rsidR="000103B6" w:rsidRPr="008F3E5F" w:rsidRDefault="000103B6" w:rsidP="00AC107E">
      <w:pPr>
        <w:numPr>
          <w:ilvl w:val="0"/>
          <w:numId w:val="4"/>
        </w:numPr>
        <w:rPr>
          <w:rFonts w:cs="Arial"/>
          <w:i/>
          <w:iCs/>
          <w:color w:val="0070C0"/>
          <w:sz w:val="20"/>
        </w:rPr>
      </w:pPr>
      <w:r w:rsidRPr="008F3E5F">
        <w:rPr>
          <w:rFonts w:cs="Arial"/>
          <w:i/>
          <w:iCs/>
          <w:color w:val="0070C0"/>
          <w:sz w:val="20"/>
        </w:rPr>
        <w:t>doppio sistema contabile - con rilevazione della contabilità economico-patrimoniale parallela a quella finanziaria;</w:t>
      </w:r>
    </w:p>
    <w:p w:rsidR="000103B6" w:rsidRPr="008F3E5F" w:rsidRDefault="000103B6" w:rsidP="00AC107E">
      <w:pPr>
        <w:numPr>
          <w:ilvl w:val="0"/>
          <w:numId w:val="4"/>
        </w:numPr>
        <w:rPr>
          <w:rFonts w:cs="Arial"/>
          <w:i/>
          <w:iCs/>
          <w:color w:val="0070C0"/>
          <w:sz w:val="20"/>
        </w:rPr>
      </w:pPr>
      <w:r w:rsidRPr="008F3E5F">
        <w:rPr>
          <w:rFonts w:cs="Arial"/>
          <w:i/>
          <w:iCs/>
          <w:color w:val="0070C0"/>
          <w:sz w:val="20"/>
        </w:rPr>
        <w:t>sistema contabile semplificato – con tenuta della sola contabilità finanziaria ed utilizzo del conto del bilancio per costruire a fine esercizio, attraverso la conciliazione dei valori e rilevazioni integrative, il conto economico ed il conto del patrimonio;</w:t>
      </w:r>
    </w:p>
    <w:p w:rsidR="000103B6" w:rsidRDefault="000103B6" w:rsidP="00AC107E">
      <w:pPr>
        <w:numPr>
          <w:ilvl w:val="0"/>
          <w:numId w:val="1"/>
        </w:numPr>
        <w:rPr>
          <w:rFonts w:cs="Arial"/>
          <w:sz w:val="20"/>
        </w:rPr>
      </w:pPr>
      <w:r>
        <w:rPr>
          <w:rFonts w:cs="Arial"/>
          <w:color w:val="000000"/>
          <w:sz w:val="20"/>
        </w:rPr>
        <w:t xml:space="preserve">il rendiconto è stato compilato secondo i </w:t>
      </w:r>
      <w:r w:rsidRPr="003854E7">
        <w:rPr>
          <w:rFonts w:cs="Arial"/>
          <w:sz w:val="20"/>
        </w:rPr>
        <w:t>principi contabili degli enti locali</w:t>
      </w:r>
      <w:r>
        <w:rPr>
          <w:rFonts w:cs="Arial"/>
          <w:color w:val="000000"/>
          <w:sz w:val="20"/>
        </w:rPr>
        <w:t>;</w:t>
      </w:r>
    </w:p>
    <w:p w:rsidR="00C62D9A" w:rsidRDefault="000103B6" w:rsidP="00AC107E">
      <w:pPr>
        <w:numPr>
          <w:ilvl w:val="12"/>
          <w:numId w:val="0"/>
        </w:numPr>
        <w:spacing w:before="120" w:after="240"/>
        <w:jc w:val="center"/>
        <w:rPr>
          <w:rFonts w:cs="Arial"/>
          <w:caps/>
          <w:sz w:val="20"/>
        </w:rPr>
      </w:pPr>
      <w:r w:rsidRPr="001352E3">
        <w:rPr>
          <w:rFonts w:cs="Arial"/>
          <w:b/>
          <w:caps/>
          <w:sz w:val="20"/>
        </w:rPr>
        <w:t>Tenuto conto che</w:t>
      </w:r>
    </w:p>
    <w:p w:rsidR="000103B6" w:rsidRDefault="000103B6" w:rsidP="00AC107E">
      <w:pPr>
        <w:numPr>
          <w:ilvl w:val="0"/>
          <w:numId w:val="1"/>
        </w:numPr>
        <w:rPr>
          <w:rFonts w:cs="Arial"/>
          <w:sz w:val="20"/>
        </w:rPr>
      </w:pPr>
      <w:r>
        <w:rPr>
          <w:rFonts w:cs="Arial"/>
          <w:sz w:val="20"/>
        </w:rPr>
        <w:t>durante l’esercizio le funzioni sono state svolte in ottemperanza alle competenze contenute nell’</w:t>
      </w:r>
      <w:r w:rsidRPr="00207A63">
        <w:rPr>
          <w:rFonts w:cs="Arial"/>
          <w:sz w:val="20"/>
        </w:rPr>
        <w:t xml:space="preserve">art. 239 del </w:t>
      </w:r>
      <w:r w:rsidR="00601168" w:rsidRPr="00207A63">
        <w:rPr>
          <w:rFonts w:cs="Arial"/>
          <w:sz w:val="20"/>
        </w:rPr>
        <w:t>TUEL</w:t>
      </w:r>
      <w:r>
        <w:rPr>
          <w:rFonts w:cs="Arial"/>
          <w:sz w:val="20"/>
        </w:rPr>
        <w:t xml:space="preserve"> avvalendosi per il controllo di regolarità amministrativa e contabile di tecniche motivate di campionamento;</w:t>
      </w:r>
    </w:p>
    <w:p w:rsidR="000103B6" w:rsidRDefault="000103B6" w:rsidP="00AC107E">
      <w:pPr>
        <w:numPr>
          <w:ilvl w:val="0"/>
          <w:numId w:val="1"/>
        </w:numPr>
        <w:rPr>
          <w:rFonts w:cs="Arial"/>
          <w:sz w:val="20"/>
        </w:rPr>
      </w:pPr>
      <w:r>
        <w:rPr>
          <w:rFonts w:cs="Arial"/>
          <w:sz w:val="20"/>
        </w:rPr>
        <w:t>il controllo contabile è stato svolto in assoluta indipendenza soggettiva ed oggettiva nei confronti delle persone che determinano gli atti e le operazioni dell’ente;</w:t>
      </w:r>
    </w:p>
    <w:p w:rsidR="000103B6" w:rsidRDefault="000103B6" w:rsidP="00AC107E">
      <w:pPr>
        <w:numPr>
          <w:ilvl w:val="0"/>
          <w:numId w:val="1"/>
        </w:numPr>
        <w:rPr>
          <w:rFonts w:cs="Arial"/>
          <w:sz w:val="20"/>
        </w:rPr>
      </w:pPr>
      <w:r>
        <w:rPr>
          <w:rFonts w:cs="Arial"/>
          <w:sz w:val="20"/>
        </w:rPr>
        <w:t>le funzioni richiamate e i relativi pareri espressi dall’organo di revisione risultano dettagliatamente riportati nei verbali dal n. _____ al n. _____;</w:t>
      </w:r>
    </w:p>
    <w:p w:rsidR="00C62D9A" w:rsidRPr="007B516C" w:rsidRDefault="000103B6" w:rsidP="00AC107E">
      <w:pPr>
        <w:numPr>
          <w:ilvl w:val="0"/>
          <w:numId w:val="1"/>
        </w:numPr>
        <w:rPr>
          <w:rFonts w:cs="Arial"/>
          <w:iCs/>
          <w:caps/>
          <w:sz w:val="20"/>
        </w:rPr>
      </w:pPr>
      <w:r w:rsidRPr="007B516C">
        <w:rPr>
          <w:rFonts w:cs="Arial"/>
          <w:sz w:val="20"/>
        </w:rPr>
        <w:t>le irregolarità non sanate, i principali rilievi e suggerimenti espressi durante l’esercizio sono evidenziati nell’apposita sezione della presente relazione.</w:t>
      </w:r>
    </w:p>
    <w:p w:rsidR="000103B6" w:rsidRPr="007B516C" w:rsidRDefault="000103B6" w:rsidP="00AC107E">
      <w:pPr>
        <w:jc w:val="center"/>
        <w:rPr>
          <w:rFonts w:cs="Arial"/>
          <w:b/>
          <w:iCs/>
          <w:caps/>
          <w:sz w:val="20"/>
        </w:rPr>
      </w:pPr>
      <w:r w:rsidRPr="007B516C">
        <w:rPr>
          <w:rFonts w:cs="Arial"/>
          <w:b/>
          <w:iCs/>
          <w:caps/>
          <w:sz w:val="20"/>
        </w:rPr>
        <w:t xml:space="preserve">Riporta / </w:t>
      </w:r>
      <w:r w:rsidRPr="007B516C">
        <w:rPr>
          <w:rFonts w:cs="Arial"/>
          <w:b/>
          <w:i/>
          <w:iCs/>
          <w:caps/>
          <w:color w:val="0070C0"/>
          <w:sz w:val="20"/>
        </w:rPr>
        <w:t>Riportano</w:t>
      </w:r>
    </w:p>
    <w:p w:rsidR="000103B6" w:rsidRDefault="000103B6" w:rsidP="00AC107E">
      <w:pPr>
        <w:numPr>
          <w:ilvl w:val="12"/>
          <w:numId w:val="0"/>
        </w:numPr>
        <w:rPr>
          <w:rFonts w:cs="Arial"/>
          <w:sz w:val="20"/>
        </w:rPr>
      </w:pPr>
      <w:r>
        <w:rPr>
          <w:rFonts w:cs="Arial"/>
          <w:sz w:val="20"/>
        </w:rPr>
        <w:t xml:space="preserve">i risultati dell’analisi e le attestazioni sul rendiconto per l’esercizio </w:t>
      </w:r>
      <w:r w:rsidR="00021FAB">
        <w:rPr>
          <w:rFonts w:cs="Arial"/>
          <w:sz w:val="20"/>
        </w:rPr>
        <w:t>2014</w:t>
      </w:r>
      <w:r>
        <w:rPr>
          <w:rFonts w:cs="Arial"/>
          <w:sz w:val="20"/>
        </w:rPr>
        <w:t>.</w:t>
      </w:r>
    </w:p>
    <w:p w:rsidR="000103B6" w:rsidRDefault="000103B6" w:rsidP="00AC107E">
      <w:pPr>
        <w:rPr>
          <w:rFonts w:cs="Arial"/>
          <w:sz w:val="20"/>
        </w:rPr>
      </w:pPr>
    </w:p>
    <w:p w:rsidR="000103B6" w:rsidRDefault="000103B6" w:rsidP="00AC107E">
      <w:pPr>
        <w:pStyle w:val="Intestazione"/>
        <w:tabs>
          <w:tab w:val="clear" w:pos="4819"/>
          <w:tab w:val="clear" w:pos="9638"/>
        </w:tabs>
        <w:rPr>
          <w:rFonts w:cs="Arial"/>
          <w:sz w:val="20"/>
        </w:rPr>
      </w:pPr>
      <w:r>
        <w:rPr>
          <w:rFonts w:cs="Arial"/>
          <w:sz w:val="20"/>
        </w:rPr>
        <w:br w:type="page"/>
      </w:r>
    </w:p>
    <w:p w:rsidR="000103B6" w:rsidRPr="007B516C" w:rsidRDefault="000103B6" w:rsidP="007B516C">
      <w:pPr>
        <w:pStyle w:val="Titolo1"/>
      </w:pPr>
      <w:bookmarkStart w:id="2" w:name="_Toc379377453"/>
      <w:r w:rsidRPr="007B516C">
        <w:lastRenderedPageBreak/>
        <w:t>CONTO DEL BILANCIO</w:t>
      </w:r>
      <w:bookmarkEnd w:id="2"/>
    </w:p>
    <w:p w:rsidR="000103B6" w:rsidRPr="007B516C" w:rsidRDefault="001D5104" w:rsidP="00210DD0">
      <w:pPr>
        <w:pStyle w:val="Titolo2"/>
        <w:rPr>
          <w:szCs w:val="28"/>
        </w:rPr>
      </w:pPr>
      <w:bookmarkStart w:id="3" w:name="_Toc379377454"/>
      <w:r w:rsidRPr="007B516C">
        <w:t xml:space="preserve">Verifiche </w:t>
      </w:r>
      <w:r>
        <w:t>p</w:t>
      </w:r>
      <w:r w:rsidRPr="007B516C">
        <w:t>reliminari</w:t>
      </w:r>
      <w:bookmarkEnd w:id="3"/>
    </w:p>
    <w:p w:rsidR="000103B6" w:rsidRDefault="000103B6" w:rsidP="007B516C">
      <w:pPr>
        <w:rPr>
          <w:rFonts w:cs="Arial"/>
          <w:sz w:val="20"/>
        </w:rPr>
      </w:pPr>
      <w:r>
        <w:rPr>
          <w:rFonts w:cs="Arial"/>
          <w:sz w:val="20"/>
        </w:rPr>
        <w:t>L’organo di revisione ha verificato</w:t>
      </w:r>
      <w:r w:rsidR="00BF2AC7">
        <w:rPr>
          <w:rFonts w:cs="Arial"/>
          <w:sz w:val="20"/>
        </w:rPr>
        <w:t xml:space="preserve"> utilizzando</w:t>
      </w:r>
      <w:r w:rsidR="00725F6E">
        <w:rPr>
          <w:rFonts w:cs="Arial"/>
          <w:sz w:val="20"/>
        </w:rPr>
        <w:t>,</w:t>
      </w:r>
      <w:r w:rsidR="00BF2AC7">
        <w:rPr>
          <w:rFonts w:cs="Arial"/>
          <w:sz w:val="20"/>
        </w:rPr>
        <w:t xml:space="preserve"> ove consentito</w:t>
      </w:r>
      <w:r w:rsidR="00725F6E">
        <w:rPr>
          <w:rFonts w:cs="Arial"/>
          <w:sz w:val="20"/>
        </w:rPr>
        <w:t>,</w:t>
      </w:r>
      <w:r w:rsidR="00BF2AC7">
        <w:rPr>
          <w:rFonts w:cs="Arial"/>
          <w:sz w:val="20"/>
        </w:rPr>
        <w:t xml:space="preserve"> motivate tecniche di campionamento</w:t>
      </w:r>
      <w:r>
        <w:rPr>
          <w:rFonts w:cs="Arial"/>
          <w:sz w:val="20"/>
        </w:rPr>
        <w:t>:</w:t>
      </w:r>
    </w:p>
    <w:p w:rsidR="000103B6" w:rsidRDefault="000103B6" w:rsidP="007B516C">
      <w:pPr>
        <w:numPr>
          <w:ilvl w:val="0"/>
          <w:numId w:val="8"/>
        </w:numPr>
        <w:tabs>
          <w:tab w:val="left" w:pos="709"/>
        </w:tabs>
        <w:ind w:hanging="357"/>
        <w:rPr>
          <w:rFonts w:cs="Arial"/>
          <w:sz w:val="20"/>
        </w:rPr>
      </w:pPr>
      <w:r>
        <w:rPr>
          <w:rFonts w:cs="Arial"/>
          <w:sz w:val="20"/>
        </w:rPr>
        <w:t xml:space="preserve">la regolarità delle procedure per la contabilizzazione delle </w:t>
      </w:r>
      <w:r w:rsidR="00970C6C">
        <w:rPr>
          <w:rFonts w:cs="Arial"/>
          <w:sz w:val="20"/>
        </w:rPr>
        <w:t>entrate</w:t>
      </w:r>
      <w:r>
        <w:rPr>
          <w:rFonts w:cs="Arial"/>
          <w:sz w:val="20"/>
        </w:rPr>
        <w:t xml:space="preserve"> e delle </w:t>
      </w:r>
      <w:r w:rsidR="00970C6C">
        <w:rPr>
          <w:rFonts w:cs="Arial"/>
          <w:sz w:val="20"/>
        </w:rPr>
        <w:t>spese</w:t>
      </w:r>
      <w:r>
        <w:rPr>
          <w:rFonts w:cs="Arial"/>
          <w:sz w:val="20"/>
        </w:rPr>
        <w:t xml:space="preserve"> in conformità alle disposizioni di legge e regolamentari;</w:t>
      </w:r>
    </w:p>
    <w:p w:rsidR="000103B6" w:rsidRDefault="000103B6" w:rsidP="007B516C">
      <w:pPr>
        <w:numPr>
          <w:ilvl w:val="0"/>
          <w:numId w:val="8"/>
        </w:numPr>
        <w:tabs>
          <w:tab w:val="left" w:pos="709"/>
        </w:tabs>
        <w:ind w:hanging="357"/>
        <w:rPr>
          <w:rFonts w:cs="Arial"/>
          <w:sz w:val="20"/>
        </w:rPr>
      </w:pPr>
      <w:r>
        <w:rPr>
          <w:rFonts w:cs="Arial"/>
          <w:sz w:val="20"/>
        </w:rPr>
        <w:t>la corrispondenza tra i dati riportati nel conto del bilancio con quelli risultanti dalle scritture contabili;</w:t>
      </w:r>
      <w:r w:rsidR="007B27B9">
        <w:rPr>
          <w:rFonts w:cs="Arial"/>
          <w:sz w:val="20"/>
        </w:rPr>
        <w:t xml:space="preserve"> </w:t>
      </w:r>
    </w:p>
    <w:p w:rsidR="000103B6" w:rsidRDefault="000103B6" w:rsidP="007B516C">
      <w:pPr>
        <w:numPr>
          <w:ilvl w:val="0"/>
          <w:numId w:val="8"/>
        </w:numPr>
        <w:tabs>
          <w:tab w:val="left" w:pos="709"/>
        </w:tabs>
        <w:ind w:hanging="357"/>
        <w:rPr>
          <w:rFonts w:cs="Arial"/>
          <w:color w:val="000000"/>
          <w:sz w:val="20"/>
        </w:rPr>
      </w:pPr>
      <w:r>
        <w:rPr>
          <w:rFonts w:cs="Arial"/>
          <w:sz w:val="20"/>
        </w:rPr>
        <w:t xml:space="preserve">il rispetto del principio della </w:t>
      </w:r>
      <w:r>
        <w:rPr>
          <w:rFonts w:cs="Arial"/>
          <w:color w:val="000000"/>
          <w:sz w:val="20"/>
        </w:rPr>
        <w:t>competenza finanziaria nella rilevazione degli accertamenti e degli impegni;</w:t>
      </w:r>
    </w:p>
    <w:p w:rsidR="000103B6" w:rsidRDefault="000103B6" w:rsidP="007B516C">
      <w:pPr>
        <w:numPr>
          <w:ilvl w:val="0"/>
          <w:numId w:val="8"/>
        </w:numPr>
        <w:tabs>
          <w:tab w:val="left" w:pos="709"/>
        </w:tabs>
        <w:ind w:hanging="357"/>
        <w:rPr>
          <w:rFonts w:cs="Arial"/>
          <w:sz w:val="20"/>
        </w:rPr>
      </w:pPr>
      <w:r>
        <w:rPr>
          <w:rFonts w:cs="Arial"/>
          <w:color w:val="000000"/>
          <w:sz w:val="20"/>
        </w:rPr>
        <w:t>la corretta rappresentazione del conto del bilancio nei riepiloghi e nei risultati di cassa e di competenza finanziaria;</w:t>
      </w:r>
    </w:p>
    <w:p w:rsidR="000103B6" w:rsidRDefault="000103B6" w:rsidP="007B516C">
      <w:pPr>
        <w:numPr>
          <w:ilvl w:val="0"/>
          <w:numId w:val="8"/>
        </w:numPr>
        <w:tabs>
          <w:tab w:val="left" w:pos="709"/>
        </w:tabs>
        <w:ind w:hanging="357"/>
        <w:rPr>
          <w:rFonts w:cs="Arial"/>
          <w:sz w:val="20"/>
        </w:rPr>
      </w:pPr>
      <w:r>
        <w:rPr>
          <w:rFonts w:cs="Arial"/>
          <w:color w:val="000000"/>
          <w:sz w:val="20"/>
        </w:rPr>
        <w:t>la corrispondenza tra le entrate a destinazione specifica e gli impegni di spesa assunti in base alle relative disposizioni di legge;</w:t>
      </w:r>
      <w:r w:rsidR="007B27B9">
        <w:rPr>
          <w:rFonts w:cs="Arial"/>
          <w:color w:val="000000"/>
          <w:sz w:val="20"/>
        </w:rPr>
        <w:t xml:space="preserve"> </w:t>
      </w:r>
    </w:p>
    <w:p w:rsidR="000103B6" w:rsidRPr="00BF2AC7" w:rsidRDefault="000103B6" w:rsidP="007B516C">
      <w:pPr>
        <w:numPr>
          <w:ilvl w:val="0"/>
          <w:numId w:val="8"/>
        </w:numPr>
        <w:tabs>
          <w:tab w:val="left" w:pos="709"/>
        </w:tabs>
        <w:ind w:hanging="357"/>
        <w:rPr>
          <w:rFonts w:cs="Arial"/>
          <w:sz w:val="20"/>
        </w:rPr>
      </w:pPr>
      <w:r>
        <w:rPr>
          <w:rFonts w:cs="Arial"/>
          <w:color w:val="000000"/>
          <w:sz w:val="20"/>
        </w:rPr>
        <w:t>l’equivalenza tra gli accertamenti di entrata e gli impegni di spesa dei capitoli relativi ai servizi per conto terzi;</w:t>
      </w:r>
    </w:p>
    <w:p w:rsidR="00BF2AC7" w:rsidRPr="00BF2AC7" w:rsidRDefault="00BF2AC7" w:rsidP="007B516C">
      <w:pPr>
        <w:numPr>
          <w:ilvl w:val="0"/>
          <w:numId w:val="8"/>
        </w:numPr>
        <w:tabs>
          <w:tab w:val="left" w:pos="709"/>
        </w:tabs>
        <w:ind w:hanging="357"/>
        <w:rPr>
          <w:rFonts w:cs="Arial"/>
          <w:sz w:val="20"/>
        </w:rPr>
      </w:pPr>
      <w:r>
        <w:rPr>
          <w:rFonts w:cs="Arial"/>
          <w:color w:val="000000"/>
          <w:sz w:val="20"/>
        </w:rPr>
        <w:t>il rispetto dei limiti di indebitamento e del divieto di indebitarsi per spese diverse da quelle d’investimento;</w:t>
      </w:r>
    </w:p>
    <w:p w:rsidR="00BF2AC7" w:rsidRPr="007F018D" w:rsidRDefault="00BF2AC7" w:rsidP="007B516C">
      <w:pPr>
        <w:numPr>
          <w:ilvl w:val="0"/>
          <w:numId w:val="8"/>
        </w:numPr>
        <w:tabs>
          <w:tab w:val="left" w:pos="709"/>
        </w:tabs>
        <w:ind w:hanging="357"/>
        <w:rPr>
          <w:rFonts w:cs="Arial"/>
          <w:sz w:val="20"/>
        </w:rPr>
      </w:pPr>
      <w:r>
        <w:rPr>
          <w:rFonts w:cs="Arial"/>
          <w:color w:val="000000"/>
          <w:sz w:val="20"/>
        </w:rPr>
        <w:t>il rispetto del patto di stabilità e nel caso negativo della corretta applicazione delle sanzioni;</w:t>
      </w:r>
    </w:p>
    <w:p w:rsidR="007F018D" w:rsidRPr="007F018D" w:rsidRDefault="007F018D" w:rsidP="007B516C">
      <w:pPr>
        <w:numPr>
          <w:ilvl w:val="0"/>
          <w:numId w:val="8"/>
        </w:numPr>
        <w:tabs>
          <w:tab w:val="left" w:pos="709"/>
        </w:tabs>
        <w:ind w:hanging="357"/>
        <w:rPr>
          <w:rFonts w:cs="Arial"/>
          <w:sz w:val="20"/>
        </w:rPr>
      </w:pPr>
      <w:r>
        <w:rPr>
          <w:rFonts w:cs="Arial"/>
          <w:color w:val="000000"/>
          <w:sz w:val="20"/>
        </w:rPr>
        <w:t>il rispetto del contenimento e riduzione delle spese di personale e dei vincoli sulle assunzioni;</w:t>
      </w:r>
    </w:p>
    <w:p w:rsidR="007F018D" w:rsidRPr="00C445F7" w:rsidRDefault="007F018D" w:rsidP="007B516C">
      <w:pPr>
        <w:numPr>
          <w:ilvl w:val="0"/>
          <w:numId w:val="8"/>
        </w:numPr>
        <w:tabs>
          <w:tab w:val="left" w:pos="709"/>
        </w:tabs>
        <w:ind w:hanging="357"/>
        <w:rPr>
          <w:rFonts w:cs="Arial"/>
          <w:sz w:val="20"/>
        </w:rPr>
      </w:pPr>
      <w:r>
        <w:rPr>
          <w:rFonts w:cs="Arial"/>
          <w:color w:val="000000"/>
          <w:sz w:val="20"/>
        </w:rPr>
        <w:t>il rispetto dei vincoli di spesa</w:t>
      </w:r>
      <w:r w:rsidR="002A7445">
        <w:rPr>
          <w:rFonts w:cs="Arial"/>
          <w:color w:val="000000"/>
          <w:sz w:val="20"/>
        </w:rPr>
        <w:t xml:space="preserve"> per acquisto di beni e servizi</w:t>
      </w:r>
      <w:r w:rsidR="007B516C">
        <w:rPr>
          <w:rFonts w:cs="Arial"/>
          <w:color w:val="000000"/>
          <w:sz w:val="20"/>
        </w:rPr>
        <w:t>;</w:t>
      </w:r>
    </w:p>
    <w:p w:rsidR="00C445F7" w:rsidRPr="007F018D" w:rsidRDefault="00C445F7" w:rsidP="007B516C">
      <w:pPr>
        <w:numPr>
          <w:ilvl w:val="0"/>
          <w:numId w:val="8"/>
        </w:numPr>
        <w:tabs>
          <w:tab w:val="left" w:pos="709"/>
        </w:tabs>
        <w:ind w:hanging="357"/>
        <w:rPr>
          <w:rFonts w:cs="Arial"/>
          <w:sz w:val="20"/>
        </w:rPr>
      </w:pPr>
      <w:r>
        <w:rPr>
          <w:rFonts w:cs="Arial"/>
          <w:color w:val="000000"/>
          <w:sz w:val="20"/>
        </w:rPr>
        <w:t>i rapporti di credito e debito al 31/12/</w:t>
      </w:r>
      <w:r w:rsidR="00021FAB">
        <w:rPr>
          <w:rFonts w:cs="Arial"/>
          <w:color w:val="000000"/>
          <w:sz w:val="20"/>
        </w:rPr>
        <w:t>2014</w:t>
      </w:r>
      <w:r>
        <w:rPr>
          <w:rFonts w:cs="Arial"/>
          <w:color w:val="000000"/>
          <w:sz w:val="20"/>
        </w:rPr>
        <w:t xml:space="preserve"> con le società partecipate;</w:t>
      </w:r>
    </w:p>
    <w:p w:rsidR="007F018D" w:rsidRDefault="007F018D" w:rsidP="007B516C">
      <w:pPr>
        <w:numPr>
          <w:ilvl w:val="0"/>
          <w:numId w:val="8"/>
        </w:numPr>
        <w:tabs>
          <w:tab w:val="left" w:pos="709"/>
        </w:tabs>
        <w:ind w:hanging="357"/>
        <w:rPr>
          <w:rFonts w:cs="Arial"/>
          <w:sz w:val="20"/>
        </w:rPr>
      </w:pPr>
      <w:r>
        <w:rPr>
          <w:rFonts w:cs="Arial"/>
          <w:color w:val="000000"/>
          <w:sz w:val="20"/>
        </w:rPr>
        <w:t>la corretta applicazione da parte degli organismi partecipati della limitazione alla composizione agli organi ed ai compensi;</w:t>
      </w:r>
    </w:p>
    <w:p w:rsidR="000103B6" w:rsidRDefault="000103B6" w:rsidP="007B516C">
      <w:pPr>
        <w:numPr>
          <w:ilvl w:val="0"/>
          <w:numId w:val="8"/>
        </w:numPr>
        <w:rPr>
          <w:rFonts w:cs="Arial"/>
          <w:sz w:val="20"/>
        </w:rPr>
      </w:pPr>
      <w:r>
        <w:rPr>
          <w:rFonts w:cs="Arial"/>
          <w:sz w:val="20"/>
        </w:rPr>
        <w:t>che l’ente ha provveduto alla verifica degli obiettivi e degli equilibri finanziari ai sensi dell’</w:t>
      </w:r>
      <w:r w:rsidRPr="00207A63">
        <w:rPr>
          <w:rFonts w:cs="Arial"/>
          <w:sz w:val="20"/>
        </w:rPr>
        <w:t xml:space="preserve">art. 193 del </w:t>
      </w:r>
      <w:r w:rsidR="00601168" w:rsidRPr="00207A63">
        <w:rPr>
          <w:rFonts w:cs="Arial"/>
          <w:sz w:val="20"/>
        </w:rPr>
        <w:t>TUEL</w:t>
      </w:r>
      <w:r w:rsidR="007B27B9">
        <w:rPr>
          <w:rFonts w:cs="Arial"/>
          <w:sz w:val="20"/>
        </w:rPr>
        <w:t xml:space="preserve"> </w:t>
      </w:r>
      <w:r>
        <w:rPr>
          <w:rFonts w:cs="Arial"/>
          <w:sz w:val="20"/>
        </w:rPr>
        <w:t>in data __.__.</w:t>
      </w:r>
      <w:r w:rsidR="00021FAB">
        <w:rPr>
          <w:rFonts w:cs="Arial"/>
          <w:sz w:val="20"/>
        </w:rPr>
        <w:t>2014</w:t>
      </w:r>
      <w:r>
        <w:rPr>
          <w:rFonts w:cs="Arial"/>
          <w:sz w:val="20"/>
        </w:rPr>
        <w:t>, con delibera n. _____;</w:t>
      </w:r>
    </w:p>
    <w:p w:rsidR="000103B6" w:rsidRDefault="000103B6" w:rsidP="007B516C">
      <w:pPr>
        <w:numPr>
          <w:ilvl w:val="0"/>
          <w:numId w:val="8"/>
        </w:numPr>
        <w:rPr>
          <w:rFonts w:cs="Arial"/>
          <w:sz w:val="20"/>
        </w:rPr>
      </w:pPr>
      <w:r>
        <w:rPr>
          <w:rFonts w:cs="Arial"/>
          <w:sz w:val="20"/>
        </w:rPr>
        <w:t xml:space="preserve">che l’ente ha riconosciuto </w:t>
      </w:r>
      <w:r w:rsidRPr="00C7489C">
        <w:rPr>
          <w:rFonts w:cs="Arial"/>
          <w:sz w:val="20"/>
        </w:rPr>
        <w:t>debiti fuori bilancio</w:t>
      </w:r>
      <w:r>
        <w:rPr>
          <w:rFonts w:cs="Arial"/>
          <w:sz w:val="20"/>
        </w:rPr>
        <w:t xml:space="preserve"> per </w:t>
      </w:r>
      <w:r w:rsidR="00CB3BE6">
        <w:rPr>
          <w:rFonts w:cs="Arial"/>
          <w:sz w:val="20"/>
        </w:rPr>
        <w:t>e</w:t>
      </w:r>
      <w:r>
        <w:rPr>
          <w:rFonts w:cs="Arial"/>
          <w:sz w:val="20"/>
        </w:rPr>
        <w:t>uro _________</w:t>
      </w:r>
      <w:r w:rsidR="007B27B9">
        <w:rPr>
          <w:rFonts w:cs="Arial"/>
          <w:sz w:val="20"/>
        </w:rPr>
        <w:t xml:space="preserve"> </w:t>
      </w:r>
      <w:r>
        <w:rPr>
          <w:rFonts w:cs="Arial"/>
          <w:sz w:val="20"/>
        </w:rPr>
        <w:t>e che detti atti sono stati trasmessi alla competente Procura della Sezione Regionale della Corte dei Conti ai sensi dell’</w:t>
      </w:r>
      <w:r w:rsidRPr="00207A63">
        <w:rPr>
          <w:rFonts w:cs="Arial"/>
          <w:sz w:val="20"/>
        </w:rPr>
        <w:t xml:space="preserve">art. 23 </w:t>
      </w:r>
      <w:r w:rsidR="007B516C" w:rsidRPr="00207A63">
        <w:rPr>
          <w:rFonts w:cs="Arial"/>
          <w:sz w:val="20"/>
        </w:rPr>
        <w:t>Legge</w:t>
      </w:r>
      <w:r w:rsidR="00313B47" w:rsidRPr="00207A63">
        <w:rPr>
          <w:rFonts w:cs="Arial"/>
          <w:sz w:val="20"/>
        </w:rPr>
        <w:t xml:space="preserve"> 289/2002, c. 5</w:t>
      </w:r>
      <w:r w:rsidR="00313B47">
        <w:rPr>
          <w:rFonts w:cs="Arial"/>
          <w:sz w:val="20"/>
        </w:rPr>
        <w:t>;</w:t>
      </w:r>
    </w:p>
    <w:p w:rsidR="000103B6" w:rsidRDefault="000103B6" w:rsidP="007B516C">
      <w:pPr>
        <w:numPr>
          <w:ilvl w:val="0"/>
          <w:numId w:val="8"/>
        </w:numPr>
        <w:rPr>
          <w:rFonts w:cs="Arial"/>
          <w:sz w:val="20"/>
        </w:rPr>
      </w:pPr>
      <w:r>
        <w:rPr>
          <w:rFonts w:cs="Arial"/>
          <w:sz w:val="20"/>
        </w:rPr>
        <w:t>l’adempimento degli obblighi fiscali relativi a: I.V.A., I.R.A.P., sostituti d’imposta;</w:t>
      </w:r>
    </w:p>
    <w:p w:rsidR="000103B6" w:rsidRPr="00417B46" w:rsidRDefault="000103B6" w:rsidP="007B516C">
      <w:pPr>
        <w:numPr>
          <w:ilvl w:val="0"/>
          <w:numId w:val="8"/>
        </w:numPr>
        <w:rPr>
          <w:rFonts w:cs="Arial"/>
          <w:sz w:val="20"/>
        </w:rPr>
      </w:pPr>
      <w:r w:rsidRPr="00417B46">
        <w:rPr>
          <w:rFonts w:cs="Arial"/>
          <w:sz w:val="20"/>
        </w:rPr>
        <w:t>che i responsabili dei servizi hanno provveduto ad effettuare il riaccertamento dei residui.</w:t>
      </w:r>
    </w:p>
    <w:p w:rsidR="000103B6" w:rsidRDefault="000103B6" w:rsidP="00AC107E">
      <w:pPr>
        <w:rPr>
          <w:rFonts w:cs="Arial"/>
          <w:sz w:val="20"/>
        </w:rPr>
      </w:pPr>
    </w:p>
    <w:p w:rsidR="000103B6" w:rsidRDefault="000103B6" w:rsidP="00210DD0">
      <w:pPr>
        <w:pStyle w:val="Titolo2"/>
      </w:pPr>
      <w:bookmarkStart w:id="4" w:name="_Toc379377455"/>
      <w:r>
        <w:t>Gestione Finanziaria</w:t>
      </w:r>
      <w:bookmarkEnd w:id="4"/>
    </w:p>
    <w:p w:rsidR="000103B6" w:rsidRDefault="000103B6" w:rsidP="00AC107E">
      <w:pPr>
        <w:numPr>
          <w:ilvl w:val="12"/>
          <w:numId w:val="0"/>
        </w:numPr>
        <w:rPr>
          <w:rFonts w:cs="Arial"/>
          <w:sz w:val="20"/>
        </w:rPr>
      </w:pPr>
      <w:r>
        <w:rPr>
          <w:rFonts w:cs="Arial"/>
          <w:sz w:val="20"/>
        </w:rPr>
        <w:t>L’organo di revisione, in riferimento alla gestione finanziaria, rileva e attesta che:</w:t>
      </w:r>
    </w:p>
    <w:p w:rsidR="000103B6" w:rsidRDefault="000103B6" w:rsidP="00AC107E">
      <w:pPr>
        <w:numPr>
          <w:ilvl w:val="0"/>
          <w:numId w:val="9"/>
        </w:numPr>
        <w:rPr>
          <w:rFonts w:cs="Arial"/>
          <w:sz w:val="20"/>
        </w:rPr>
      </w:pPr>
      <w:r>
        <w:rPr>
          <w:rFonts w:cs="Arial"/>
          <w:sz w:val="20"/>
        </w:rPr>
        <w:t>risultano emessi n. _____ reversali e n. _____ mandati;</w:t>
      </w:r>
    </w:p>
    <w:p w:rsidR="000103B6" w:rsidRDefault="000103B6" w:rsidP="00AC107E">
      <w:pPr>
        <w:numPr>
          <w:ilvl w:val="0"/>
          <w:numId w:val="5"/>
        </w:numPr>
        <w:rPr>
          <w:rFonts w:cs="Arial"/>
          <w:iCs/>
          <w:sz w:val="20"/>
        </w:rPr>
      </w:pPr>
      <w:r>
        <w:rPr>
          <w:rFonts w:cs="Arial"/>
          <w:sz w:val="20"/>
        </w:rPr>
        <w:t xml:space="preserve">i mandati di pagamento risultano emessi in forza di provvedimenti esecutivi e sono regolarmente estinti; </w:t>
      </w:r>
    </w:p>
    <w:p w:rsidR="000103B6" w:rsidRDefault="000103B6" w:rsidP="00AC107E">
      <w:pPr>
        <w:numPr>
          <w:ilvl w:val="0"/>
          <w:numId w:val="5"/>
        </w:numPr>
        <w:rPr>
          <w:rFonts w:cs="Arial"/>
          <w:iCs/>
          <w:sz w:val="20"/>
        </w:rPr>
      </w:pPr>
      <w:r>
        <w:rPr>
          <w:rFonts w:cs="Arial"/>
          <w:iCs/>
          <w:sz w:val="20"/>
        </w:rPr>
        <w:t>il ricorso all’anticipazione di tesoreria è stato effettuato nei limiti previsti dall’</w:t>
      </w:r>
      <w:r w:rsidRPr="00207A63">
        <w:rPr>
          <w:rFonts w:cs="Arial"/>
          <w:iCs/>
          <w:sz w:val="20"/>
        </w:rPr>
        <w:t xml:space="preserve">articolo 222 del </w:t>
      </w:r>
      <w:r w:rsidR="00601168" w:rsidRPr="00207A63">
        <w:rPr>
          <w:rFonts w:cs="Arial"/>
          <w:sz w:val="20"/>
        </w:rPr>
        <w:t>TUEL</w:t>
      </w:r>
      <w:r w:rsidR="007B27B9">
        <w:rPr>
          <w:rFonts w:cs="Arial"/>
          <w:iCs/>
          <w:sz w:val="20"/>
        </w:rPr>
        <w:t xml:space="preserve"> </w:t>
      </w:r>
      <w:r>
        <w:rPr>
          <w:rFonts w:cs="Arial"/>
          <w:iCs/>
          <w:sz w:val="20"/>
        </w:rPr>
        <w:t>ed è stato determinato da _____________________;</w:t>
      </w:r>
    </w:p>
    <w:p w:rsidR="000103B6" w:rsidRDefault="000103B6" w:rsidP="00AC107E">
      <w:pPr>
        <w:numPr>
          <w:ilvl w:val="0"/>
          <w:numId w:val="5"/>
        </w:numPr>
        <w:rPr>
          <w:rFonts w:cs="Arial"/>
          <w:sz w:val="20"/>
        </w:rPr>
      </w:pPr>
      <w:r>
        <w:rPr>
          <w:rFonts w:cs="Arial"/>
          <w:sz w:val="20"/>
        </w:rPr>
        <w:t>gli utilizzi, in termini di cassa, di entrate aventi specifica destinazione per il finanziamento di spese correnti sono stati effettuati nel rispetto di quanto previsto dall’</w:t>
      </w:r>
      <w:r w:rsidRPr="00207A63">
        <w:rPr>
          <w:rFonts w:cs="Arial"/>
          <w:sz w:val="20"/>
        </w:rPr>
        <w:t xml:space="preserve">articolo 195 del </w:t>
      </w:r>
      <w:r w:rsidR="00601168" w:rsidRPr="00207A63">
        <w:rPr>
          <w:rFonts w:cs="Arial"/>
          <w:sz w:val="20"/>
        </w:rPr>
        <w:t>TUEL</w:t>
      </w:r>
      <w:r>
        <w:rPr>
          <w:rFonts w:cs="Arial"/>
          <w:sz w:val="20"/>
        </w:rPr>
        <w:t xml:space="preserve"> e al 31</w:t>
      </w:r>
      <w:r w:rsidR="008859A5">
        <w:rPr>
          <w:rFonts w:cs="Arial"/>
          <w:sz w:val="20"/>
        </w:rPr>
        <w:t>/</w:t>
      </w:r>
      <w:r>
        <w:rPr>
          <w:rFonts w:cs="Arial"/>
          <w:sz w:val="20"/>
        </w:rPr>
        <w:t>12</w:t>
      </w:r>
      <w:r w:rsidR="008859A5">
        <w:rPr>
          <w:rFonts w:cs="Arial"/>
          <w:sz w:val="20"/>
        </w:rPr>
        <w:t>/</w:t>
      </w:r>
      <w:r w:rsidR="00021FAB">
        <w:rPr>
          <w:rFonts w:cs="Arial"/>
          <w:sz w:val="20"/>
        </w:rPr>
        <w:t>2014</w:t>
      </w:r>
      <w:r>
        <w:rPr>
          <w:rFonts w:cs="Arial"/>
          <w:sz w:val="20"/>
        </w:rPr>
        <w:t xml:space="preserve"> risultano </w:t>
      </w:r>
      <w:r w:rsidRPr="00F82688">
        <w:rPr>
          <w:rFonts w:cs="Arial"/>
          <w:b/>
          <w:i/>
          <w:color w:val="0070C0"/>
          <w:sz w:val="20"/>
        </w:rPr>
        <w:t>totalmente / parzialmente</w:t>
      </w:r>
      <w:r>
        <w:rPr>
          <w:rFonts w:cs="Arial"/>
          <w:sz w:val="20"/>
        </w:rPr>
        <w:t xml:space="preserve"> reintegrati;</w:t>
      </w:r>
    </w:p>
    <w:p w:rsidR="000103B6" w:rsidRDefault="000103B6" w:rsidP="00AC107E">
      <w:pPr>
        <w:numPr>
          <w:ilvl w:val="0"/>
          <w:numId w:val="5"/>
        </w:numPr>
        <w:rPr>
          <w:rFonts w:cs="Arial"/>
          <w:sz w:val="20"/>
        </w:rPr>
      </w:pPr>
      <w:r>
        <w:rPr>
          <w:rFonts w:cs="Arial"/>
          <w:sz w:val="20"/>
        </w:rPr>
        <w:t>il ricorso all’indebitamento è stato effettuato nel rispetto dell’art. 119 della Costituzione e degli articoli</w:t>
      </w:r>
      <w:r w:rsidR="007B27B9">
        <w:rPr>
          <w:rFonts w:cs="Arial"/>
          <w:sz w:val="20"/>
        </w:rPr>
        <w:t xml:space="preserve"> </w:t>
      </w:r>
      <w:r w:rsidRPr="00207A63">
        <w:rPr>
          <w:rFonts w:cs="Arial"/>
          <w:sz w:val="20"/>
        </w:rPr>
        <w:t>203</w:t>
      </w:r>
      <w:r>
        <w:rPr>
          <w:rFonts w:cs="Arial"/>
          <w:sz w:val="20"/>
        </w:rPr>
        <w:t xml:space="preserve"> e </w:t>
      </w:r>
      <w:r w:rsidRPr="00207A63">
        <w:rPr>
          <w:rFonts w:cs="Arial"/>
          <w:sz w:val="20"/>
        </w:rPr>
        <w:t>204</w:t>
      </w:r>
      <w:r>
        <w:rPr>
          <w:rFonts w:cs="Arial"/>
          <w:sz w:val="20"/>
        </w:rPr>
        <w:t xml:space="preserve"> del </w:t>
      </w:r>
      <w:r w:rsidR="00813835">
        <w:rPr>
          <w:rFonts w:cs="Arial"/>
          <w:sz w:val="20"/>
        </w:rPr>
        <w:t>TUEL</w:t>
      </w:r>
      <w:r>
        <w:rPr>
          <w:rFonts w:cs="Arial"/>
          <w:sz w:val="20"/>
        </w:rPr>
        <w:t xml:space="preserve">, rispettando i limiti di cui al primo del citato articolo </w:t>
      </w:r>
      <w:r w:rsidRPr="00207A63">
        <w:rPr>
          <w:rFonts w:cs="Arial"/>
          <w:sz w:val="20"/>
        </w:rPr>
        <w:t>204</w:t>
      </w:r>
      <w:r>
        <w:rPr>
          <w:rFonts w:cs="Arial"/>
          <w:sz w:val="20"/>
        </w:rPr>
        <w:t>;</w:t>
      </w:r>
    </w:p>
    <w:p w:rsidR="000103B6" w:rsidRDefault="000103B6" w:rsidP="00AC107E">
      <w:pPr>
        <w:numPr>
          <w:ilvl w:val="0"/>
          <w:numId w:val="5"/>
        </w:numPr>
        <w:rPr>
          <w:rFonts w:cs="Arial"/>
          <w:sz w:val="20"/>
        </w:rPr>
      </w:pPr>
      <w:r>
        <w:rPr>
          <w:rFonts w:cs="Arial"/>
          <w:sz w:val="20"/>
        </w:rPr>
        <w:t xml:space="preserve">gli agenti contabili, in attuazione degli articoli </w:t>
      </w:r>
      <w:r w:rsidRPr="00207A63">
        <w:rPr>
          <w:rFonts w:cs="Arial"/>
          <w:sz w:val="20"/>
        </w:rPr>
        <w:t>226</w:t>
      </w:r>
      <w:r>
        <w:rPr>
          <w:rFonts w:cs="Arial"/>
          <w:sz w:val="20"/>
        </w:rPr>
        <w:t xml:space="preserve"> e </w:t>
      </w:r>
      <w:r w:rsidRPr="00207A63">
        <w:rPr>
          <w:rFonts w:cs="Arial"/>
          <w:sz w:val="20"/>
        </w:rPr>
        <w:t>233</w:t>
      </w:r>
      <w:r>
        <w:rPr>
          <w:rFonts w:cs="Arial"/>
          <w:sz w:val="20"/>
        </w:rPr>
        <w:t xml:space="preserve"> del </w:t>
      </w:r>
      <w:r w:rsidR="00601168">
        <w:rPr>
          <w:rFonts w:cs="Arial"/>
          <w:sz w:val="20"/>
        </w:rPr>
        <w:t>TUEL</w:t>
      </w:r>
      <w:r>
        <w:rPr>
          <w:rFonts w:cs="Arial"/>
          <w:sz w:val="20"/>
        </w:rPr>
        <w:t xml:space="preserve">, hanno reso il conto della </w:t>
      </w:r>
      <w:r>
        <w:rPr>
          <w:rFonts w:cs="Arial"/>
          <w:sz w:val="20"/>
        </w:rPr>
        <w:lastRenderedPageBreak/>
        <w:t xml:space="preserve">loro gestione </w:t>
      </w:r>
      <w:r w:rsidR="00CB3BE6">
        <w:rPr>
          <w:rFonts w:cs="Arial"/>
          <w:sz w:val="20"/>
        </w:rPr>
        <w:t>entro il 30 gennaio 20</w:t>
      </w:r>
      <w:r w:rsidR="007D6532">
        <w:rPr>
          <w:rFonts w:cs="Arial"/>
          <w:sz w:val="20"/>
        </w:rPr>
        <w:t>1</w:t>
      </w:r>
      <w:r w:rsidR="00CE18BF">
        <w:rPr>
          <w:rFonts w:cs="Arial"/>
          <w:sz w:val="20"/>
        </w:rPr>
        <w:t>5</w:t>
      </w:r>
      <w:r w:rsidR="00CB3BE6">
        <w:rPr>
          <w:rFonts w:cs="Arial"/>
          <w:sz w:val="20"/>
        </w:rPr>
        <w:t xml:space="preserve">, </w:t>
      </w:r>
      <w:r>
        <w:rPr>
          <w:rFonts w:cs="Arial"/>
          <w:sz w:val="20"/>
        </w:rPr>
        <w:t>allegando i documenti previsti;</w:t>
      </w:r>
    </w:p>
    <w:p w:rsidR="000103B6" w:rsidRDefault="000103B6" w:rsidP="00AC107E">
      <w:pPr>
        <w:numPr>
          <w:ilvl w:val="0"/>
          <w:numId w:val="5"/>
        </w:numPr>
        <w:rPr>
          <w:rFonts w:cs="Arial"/>
          <w:sz w:val="20"/>
        </w:rPr>
      </w:pPr>
      <w:r>
        <w:rPr>
          <w:rFonts w:cs="Arial"/>
          <w:sz w:val="20"/>
        </w:rPr>
        <w:t xml:space="preserve">I pagamenti e le riscossioni, sia in conto competenza che in conto residui, coincidono con il conto del tesoriere dell’ente, banca _______________ , reso </w:t>
      </w:r>
      <w:r w:rsidR="00E21543">
        <w:rPr>
          <w:rFonts w:cs="Arial"/>
          <w:sz w:val="20"/>
        </w:rPr>
        <w:t>entro il 30</w:t>
      </w:r>
      <w:r w:rsidR="006F0C38">
        <w:rPr>
          <w:rFonts w:cs="Arial"/>
          <w:sz w:val="20"/>
        </w:rPr>
        <w:t xml:space="preserve"> gennaio </w:t>
      </w:r>
      <w:r w:rsidR="00E21543">
        <w:rPr>
          <w:rFonts w:cs="Arial"/>
          <w:sz w:val="20"/>
        </w:rPr>
        <w:t>20</w:t>
      </w:r>
      <w:r w:rsidR="007D6532">
        <w:rPr>
          <w:rFonts w:cs="Arial"/>
          <w:sz w:val="20"/>
        </w:rPr>
        <w:t>1</w:t>
      </w:r>
      <w:r w:rsidR="00CE18BF">
        <w:rPr>
          <w:rFonts w:cs="Arial"/>
          <w:sz w:val="20"/>
        </w:rPr>
        <w:t>5</w:t>
      </w:r>
      <w:r w:rsidR="00E21543">
        <w:rPr>
          <w:rFonts w:cs="Arial"/>
          <w:sz w:val="20"/>
        </w:rPr>
        <w:t xml:space="preserve"> </w:t>
      </w:r>
      <w:r>
        <w:rPr>
          <w:rFonts w:cs="Arial"/>
          <w:sz w:val="20"/>
        </w:rPr>
        <w:t>e si compendiano nel seguente riepilogo:</w:t>
      </w:r>
    </w:p>
    <w:p w:rsidR="000103B6" w:rsidRPr="00417B46" w:rsidRDefault="000103B6" w:rsidP="00AC107E">
      <w:pPr>
        <w:numPr>
          <w:ilvl w:val="12"/>
          <w:numId w:val="0"/>
        </w:numPr>
        <w:jc w:val="center"/>
        <w:rPr>
          <w:rFonts w:cs="Arial"/>
          <w:i/>
          <w:color w:val="0070C0"/>
          <w:sz w:val="20"/>
        </w:rPr>
      </w:pPr>
      <w:r w:rsidRPr="00417B46">
        <w:rPr>
          <w:rFonts w:cs="Arial"/>
          <w:b/>
          <w:i/>
          <w:color w:val="0070C0"/>
          <w:sz w:val="20"/>
        </w:rPr>
        <w:t>oppure</w:t>
      </w:r>
    </w:p>
    <w:p w:rsidR="000103B6" w:rsidRPr="00417B46" w:rsidRDefault="000103B6" w:rsidP="00AC107E">
      <w:pPr>
        <w:numPr>
          <w:ilvl w:val="0"/>
          <w:numId w:val="10"/>
        </w:numPr>
        <w:rPr>
          <w:rFonts w:cs="Arial"/>
          <w:i/>
          <w:color w:val="0070C0"/>
          <w:sz w:val="20"/>
        </w:rPr>
      </w:pPr>
      <w:r w:rsidRPr="00417B46">
        <w:rPr>
          <w:rFonts w:cs="Arial"/>
          <w:i/>
          <w:color w:val="0070C0"/>
          <w:sz w:val="20"/>
        </w:rPr>
        <w:t xml:space="preserve">Il conto del tesoriere non coincide con le risultanze delle scritture contabili tenute dai servizi finanziari per l’importo di </w:t>
      </w:r>
      <w:r w:rsidR="00CB3BE6" w:rsidRPr="00417B46">
        <w:rPr>
          <w:rFonts w:cs="Arial"/>
          <w:i/>
          <w:color w:val="0070C0"/>
          <w:sz w:val="20"/>
        </w:rPr>
        <w:t>e</w:t>
      </w:r>
      <w:r w:rsidRPr="00417B46">
        <w:rPr>
          <w:rFonts w:cs="Arial"/>
          <w:i/>
          <w:color w:val="0070C0"/>
          <w:sz w:val="20"/>
        </w:rPr>
        <w:t>uro _______ relativo alle seguenti partite sospese, per le quali l’organo di revisione ha sollecitato la regolarizzazione come da verbale n. ____ del __.__.____</w:t>
      </w:r>
    </w:p>
    <w:p w:rsidR="00D82093" w:rsidRDefault="00D82093" w:rsidP="00210DD0">
      <w:pPr>
        <w:pStyle w:val="Titolo2"/>
      </w:pPr>
    </w:p>
    <w:p w:rsidR="000103B6" w:rsidRPr="00380BB5" w:rsidRDefault="000103B6" w:rsidP="00210DD0">
      <w:pPr>
        <w:pStyle w:val="Titolo2"/>
      </w:pPr>
      <w:bookmarkStart w:id="5" w:name="_Toc379377456"/>
      <w:r w:rsidRPr="00380BB5">
        <w:t>Risultati della gestione</w:t>
      </w:r>
      <w:bookmarkEnd w:id="5"/>
    </w:p>
    <w:p w:rsidR="000103B6" w:rsidRPr="00380BB5" w:rsidRDefault="000103B6" w:rsidP="00210DD0">
      <w:pPr>
        <w:pStyle w:val="Titolo3"/>
      </w:pPr>
      <w:r w:rsidRPr="00380BB5">
        <w:t>Saldo di cassa</w:t>
      </w:r>
    </w:p>
    <w:p w:rsidR="000103B6" w:rsidRDefault="000103B6" w:rsidP="00AC107E">
      <w:pPr>
        <w:spacing w:after="240"/>
        <w:rPr>
          <w:rFonts w:cs="Arial"/>
          <w:sz w:val="20"/>
        </w:rPr>
      </w:pPr>
      <w:r w:rsidRPr="009A0A19">
        <w:rPr>
          <w:rFonts w:cs="Arial"/>
          <w:sz w:val="20"/>
        </w:rPr>
        <w:t>Il saldo di cassa al 31/12/</w:t>
      </w:r>
      <w:r w:rsidR="00021FAB">
        <w:rPr>
          <w:rFonts w:cs="Arial"/>
          <w:sz w:val="20"/>
        </w:rPr>
        <w:t>2014</w:t>
      </w:r>
      <w:r w:rsidRPr="009A0A19">
        <w:rPr>
          <w:rFonts w:cs="Arial"/>
          <w:sz w:val="20"/>
        </w:rPr>
        <w:t xml:space="preserve"> risulta così determinato:</w:t>
      </w:r>
    </w:p>
    <w:bookmarkStart w:id="6" w:name="_MON_1486992988"/>
    <w:bookmarkEnd w:id="6"/>
    <w:p w:rsidR="00CE18BF" w:rsidRDefault="00335B3A" w:rsidP="00AC107E">
      <w:pPr>
        <w:spacing w:after="240"/>
        <w:rPr>
          <w:rFonts w:cs="Arial"/>
          <w:sz w:val="20"/>
        </w:rPr>
      </w:pPr>
      <w:r w:rsidRPr="00487474">
        <w:rPr>
          <w:rFonts w:cs="Arial"/>
          <w:sz w:val="20"/>
        </w:rPr>
        <w:object w:dxaOrig="9711" w:dyaOrig="2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147.5pt" o:ole="">
            <v:imagedata r:id="rId8" o:title=""/>
          </v:shape>
          <o:OLEObject Type="Embed" ProgID="Excel.Sheet.12" ShapeID="_x0000_i1025" DrawAspect="Content" ObjectID="_1487392928" r:id="rId9"/>
        </w:object>
      </w:r>
    </w:p>
    <w:p w:rsidR="00AA71A6" w:rsidRDefault="00AA71A6" w:rsidP="00E72ED7">
      <w:pPr>
        <w:rPr>
          <w:rFonts w:cs="Arial"/>
          <w:sz w:val="20"/>
        </w:rPr>
      </w:pPr>
      <w:bookmarkStart w:id="7" w:name="_MON_1486893043"/>
      <w:bookmarkStart w:id="8" w:name="_MON_1456158071"/>
      <w:bookmarkEnd w:id="7"/>
      <w:bookmarkEnd w:id="8"/>
    </w:p>
    <w:p w:rsidR="000103B6" w:rsidRDefault="000103B6" w:rsidP="00E72ED7">
      <w:pPr>
        <w:rPr>
          <w:rFonts w:cs="Arial"/>
          <w:sz w:val="20"/>
        </w:rPr>
      </w:pPr>
      <w:r>
        <w:rPr>
          <w:rFonts w:cs="Arial"/>
          <w:sz w:val="20"/>
        </w:rPr>
        <w:t xml:space="preserve">La situazione di cassa dell’Ente al 31.12 degli ultimi tre esercizi, evidenziando l’eventuale presenza di anticipazioni di cassa rimaste inestinte alla medesima data del 31.12 </w:t>
      </w:r>
      <w:r w:rsidR="00E72ED7">
        <w:rPr>
          <w:rFonts w:cs="Arial"/>
          <w:sz w:val="20"/>
        </w:rPr>
        <w:t>di ciascun anno, è la seguente:</w:t>
      </w:r>
    </w:p>
    <w:p w:rsidR="007267DD" w:rsidRDefault="003F77E4" w:rsidP="00E72ED7">
      <w:pPr>
        <w:rPr>
          <w:rFonts w:cs="Arial"/>
          <w:sz w:val="20"/>
        </w:rPr>
      </w:pPr>
      <w:r w:rsidRPr="00487474">
        <w:rPr>
          <w:rFonts w:cs="Arial"/>
          <w:sz w:val="20"/>
        </w:rPr>
        <w:object w:dxaOrig="9732" w:dyaOrig="1774">
          <v:shape id="_x0000_i1026" type="#_x0000_t75" style="width:486.5pt;height:88pt" o:ole="">
            <v:imagedata r:id="rId10" o:title=""/>
          </v:shape>
          <o:OLEObject Type="Embed" ProgID="Excel.Sheet.12" ShapeID="_x0000_i1026" DrawAspect="Content" ObjectID="_1487392929" r:id="rId11"/>
        </w:object>
      </w:r>
    </w:p>
    <w:p w:rsidR="005F2622" w:rsidRDefault="005F2622" w:rsidP="00AC107E">
      <w:pPr>
        <w:rPr>
          <w:b/>
          <w:i/>
          <w:color w:val="0070C0"/>
        </w:rPr>
      </w:pPr>
    </w:p>
    <w:p w:rsidR="009A0A19" w:rsidRDefault="008D79B7" w:rsidP="00AC107E">
      <w:pPr>
        <w:rPr>
          <w:b/>
          <w:i/>
          <w:color w:val="0070C0"/>
        </w:rPr>
      </w:pPr>
      <w:r w:rsidRPr="00380BB5">
        <w:rPr>
          <w:b/>
          <w:i/>
          <w:color w:val="0070C0"/>
        </w:rPr>
        <w:t>(</w:t>
      </w:r>
      <w:r w:rsidRPr="009A0A19">
        <w:rPr>
          <w:b/>
          <w:i/>
          <w:color w:val="365F91"/>
        </w:rPr>
        <w:t>eventuale</w:t>
      </w:r>
      <w:r w:rsidRPr="00380BB5">
        <w:rPr>
          <w:b/>
          <w:i/>
          <w:color w:val="0070C0"/>
        </w:rPr>
        <w:t>)</w:t>
      </w:r>
    </w:p>
    <w:bookmarkStart w:id="9" w:name="_MON_1486993033"/>
    <w:bookmarkEnd w:id="9"/>
    <w:p w:rsidR="00F86BFB" w:rsidRDefault="00960771" w:rsidP="00AC107E">
      <w:pPr>
        <w:rPr>
          <w:b/>
          <w:i/>
        </w:rPr>
      </w:pPr>
      <w:r w:rsidRPr="00487474">
        <w:rPr>
          <w:b/>
          <w:i/>
        </w:rPr>
        <w:object w:dxaOrig="9240" w:dyaOrig="2760">
          <v:shape id="_x0000_i1027" type="#_x0000_t75" style="width:462pt;height:137.5pt" o:ole="">
            <v:imagedata r:id="rId12" o:title=""/>
          </v:shape>
          <o:OLEObject Type="Embed" ProgID="Excel.Sheet.12" ShapeID="_x0000_i1027" DrawAspect="Content" ObjectID="_1487392930" r:id="rId13"/>
        </w:object>
      </w:r>
    </w:p>
    <w:p w:rsidR="00E72ED7" w:rsidRPr="00960771" w:rsidRDefault="00960771" w:rsidP="00AC107E">
      <w:pPr>
        <w:rPr>
          <w:szCs w:val="22"/>
        </w:rPr>
      </w:pPr>
      <w:r w:rsidRPr="00960771">
        <w:rPr>
          <w:szCs w:val="22"/>
        </w:rPr>
        <w:t>Il limite massimo dell’anticipazione di tesoreria ai sensi dell’art. 222 del Tuel nell’anno 2014 è stato di euro……….</w:t>
      </w:r>
      <w:r w:rsidR="00E72ED7" w:rsidRPr="00960771">
        <w:rPr>
          <w:szCs w:val="22"/>
        </w:rPr>
        <w:t>:</w:t>
      </w:r>
    </w:p>
    <w:p w:rsidR="008D79B7" w:rsidRPr="00F86BFB" w:rsidRDefault="008D79B7" w:rsidP="00AC107E">
      <w:pPr>
        <w:rPr>
          <w:i/>
          <w:color w:val="548DD4" w:themeColor="text2" w:themeTint="99"/>
          <w:sz w:val="18"/>
          <w:szCs w:val="18"/>
        </w:rPr>
      </w:pPr>
      <w:r w:rsidRPr="00F86BFB">
        <w:rPr>
          <w:i/>
          <w:color w:val="548DD4" w:themeColor="text2" w:themeTint="99"/>
          <w:sz w:val="18"/>
          <w:szCs w:val="18"/>
        </w:rPr>
        <w:t>Il continuo ricorso all’anticipazione di cassa deriva dai seguenti elementi di criticità:</w:t>
      </w:r>
    </w:p>
    <w:p w:rsidR="008D79B7" w:rsidRPr="00F86BFB" w:rsidRDefault="008D79B7" w:rsidP="00103715">
      <w:pPr>
        <w:numPr>
          <w:ilvl w:val="0"/>
          <w:numId w:val="11"/>
        </w:numPr>
        <w:rPr>
          <w:i/>
          <w:color w:val="548DD4" w:themeColor="text2" w:themeTint="99"/>
          <w:sz w:val="18"/>
          <w:szCs w:val="18"/>
        </w:rPr>
      </w:pPr>
      <w:r w:rsidRPr="00F86BFB">
        <w:rPr>
          <w:i/>
          <w:color w:val="548DD4" w:themeColor="text2" w:themeTint="99"/>
          <w:sz w:val="18"/>
          <w:szCs w:val="18"/>
        </w:rPr>
        <w:t>entità dei residui attivi superiore a quella dei residui passiv</w:t>
      </w:r>
      <w:r w:rsidR="00A62A7B" w:rsidRPr="00F86BFB">
        <w:rPr>
          <w:i/>
          <w:color w:val="548DD4" w:themeColor="text2" w:themeTint="99"/>
          <w:sz w:val="18"/>
          <w:szCs w:val="18"/>
        </w:rPr>
        <w:t>i</w:t>
      </w:r>
      <w:r w:rsidR="007C7EF0" w:rsidRPr="00F86BFB">
        <w:rPr>
          <w:i/>
          <w:color w:val="548DD4" w:themeColor="text2" w:themeTint="99"/>
          <w:sz w:val="18"/>
          <w:szCs w:val="18"/>
        </w:rPr>
        <w:t xml:space="preserve"> causata da …………………………</w:t>
      </w:r>
      <w:r w:rsidRPr="00F86BFB">
        <w:rPr>
          <w:i/>
          <w:color w:val="548DD4" w:themeColor="text2" w:themeTint="99"/>
          <w:sz w:val="18"/>
          <w:szCs w:val="18"/>
        </w:rPr>
        <w:t>;</w:t>
      </w:r>
    </w:p>
    <w:p w:rsidR="008D79B7" w:rsidRPr="00F86BFB" w:rsidRDefault="008D79B7" w:rsidP="00103715">
      <w:pPr>
        <w:numPr>
          <w:ilvl w:val="0"/>
          <w:numId w:val="11"/>
        </w:numPr>
        <w:rPr>
          <w:i/>
          <w:color w:val="548DD4" w:themeColor="text2" w:themeTint="99"/>
          <w:sz w:val="18"/>
          <w:szCs w:val="18"/>
        </w:rPr>
      </w:pPr>
      <w:r w:rsidRPr="00F86BFB">
        <w:rPr>
          <w:i/>
          <w:color w:val="548DD4" w:themeColor="text2" w:themeTint="99"/>
          <w:sz w:val="18"/>
          <w:szCs w:val="18"/>
        </w:rPr>
        <w:t>residui attivi derivanti da rateazione di riscossioni</w:t>
      </w:r>
      <w:r w:rsidR="007C7EF0" w:rsidRPr="00F86BFB">
        <w:rPr>
          <w:i/>
          <w:color w:val="548DD4" w:themeColor="text2" w:themeTint="99"/>
          <w:sz w:val="18"/>
          <w:szCs w:val="18"/>
        </w:rPr>
        <w:t xml:space="preserve"> per </w:t>
      </w:r>
      <w:r w:rsidR="00CB227A" w:rsidRPr="00F86BFB">
        <w:rPr>
          <w:i/>
          <w:color w:val="548DD4" w:themeColor="text2" w:themeTint="99"/>
          <w:sz w:val="18"/>
          <w:szCs w:val="18"/>
        </w:rPr>
        <w:t>euro ………………………</w:t>
      </w:r>
      <w:r w:rsidR="007C7EF0" w:rsidRPr="00F86BFB">
        <w:rPr>
          <w:i/>
          <w:color w:val="548DD4" w:themeColor="text2" w:themeTint="99"/>
          <w:sz w:val="18"/>
          <w:szCs w:val="18"/>
        </w:rPr>
        <w:t>.</w:t>
      </w:r>
      <w:r w:rsidRPr="00F86BFB">
        <w:rPr>
          <w:i/>
          <w:color w:val="548DD4" w:themeColor="text2" w:themeTint="99"/>
          <w:sz w:val="18"/>
          <w:szCs w:val="18"/>
        </w:rPr>
        <w:t>;</w:t>
      </w:r>
    </w:p>
    <w:p w:rsidR="00D93777" w:rsidRPr="00F86BFB" w:rsidRDefault="008D79B7" w:rsidP="00D93777">
      <w:pPr>
        <w:numPr>
          <w:ilvl w:val="0"/>
          <w:numId w:val="11"/>
        </w:numPr>
        <w:rPr>
          <w:i/>
          <w:color w:val="548DD4" w:themeColor="text2" w:themeTint="99"/>
          <w:sz w:val="18"/>
          <w:szCs w:val="18"/>
        </w:rPr>
      </w:pPr>
      <w:r w:rsidRPr="00F86BFB">
        <w:rPr>
          <w:i/>
          <w:color w:val="548DD4" w:themeColor="text2" w:themeTint="99"/>
          <w:sz w:val="18"/>
          <w:szCs w:val="18"/>
        </w:rPr>
        <w:t>concessione di crediti ad organismi partecipati</w:t>
      </w:r>
      <w:r w:rsidR="007C7EF0" w:rsidRPr="00F86BFB">
        <w:rPr>
          <w:i/>
          <w:color w:val="548DD4" w:themeColor="text2" w:themeTint="99"/>
          <w:sz w:val="18"/>
          <w:szCs w:val="18"/>
        </w:rPr>
        <w:t xml:space="preserve"> non ancora rimborsati per </w:t>
      </w:r>
      <w:r w:rsidR="00CB227A" w:rsidRPr="00F86BFB">
        <w:rPr>
          <w:i/>
          <w:color w:val="548DD4" w:themeColor="text2" w:themeTint="99"/>
          <w:sz w:val="18"/>
          <w:szCs w:val="18"/>
        </w:rPr>
        <w:t>euro …………………</w:t>
      </w:r>
      <w:r w:rsidR="007C7EF0" w:rsidRPr="00F86BFB">
        <w:rPr>
          <w:i/>
          <w:color w:val="548DD4" w:themeColor="text2" w:themeTint="99"/>
          <w:sz w:val="18"/>
          <w:szCs w:val="18"/>
        </w:rPr>
        <w:t>.;</w:t>
      </w:r>
      <w:r w:rsidRPr="00F86BFB">
        <w:rPr>
          <w:i/>
          <w:color w:val="548DD4" w:themeColor="text2" w:themeTint="99"/>
          <w:sz w:val="18"/>
          <w:szCs w:val="18"/>
        </w:rPr>
        <w:t>.</w:t>
      </w:r>
    </w:p>
    <w:p w:rsidR="00F86BFB" w:rsidRDefault="00F86BFB" w:rsidP="00D93777">
      <w:pPr>
        <w:rPr>
          <w:b/>
          <w:sz w:val="20"/>
          <w:u w:val="single"/>
        </w:rPr>
      </w:pPr>
    </w:p>
    <w:p w:rsidR="00F86BFB" w:rsidRDefault="00F86BFB" w:rsidP="00D93777">
      <w:pPr>
        <w:rPr>
          <w:b/>
          <w:sz w:val="20"/>
          <w:u w:val="single"/>
        </w:rPr>
      </w:pPr>
    </w:p>
    <w:p w:rsidR="00D93777" w:rsidRPr="00F86BFB" w:rsidRDefault="00D93777" w:rsidP="00D93777">
      <w:pPr>
        <w:rPr>
          <w:b/>
          <w:sz w:val="20"/>
          <w:u w:val="single"/>
        </w:rPr>
      </w:pPr>
      <w:r w:rsidRPr="00F86BFB">
        <w:rPr>
          <w:b/>
          <w:sz w:val="20"/>
          <w:u w:val="single"/>
        </w:rPr>
        <w:t>Cassa vincolata</w:t>
      </w:r>
    </w:p>
    <w:p w:rsidR="00D93777" w:rsidRPr="00D93777" w:rsidRDefault="00D93777" w:rsidP="00D93777">
      <w:pPr>
        <w:rPr>
          <w:sz w:val="20"/>
        </w:rPr>
      </w:pPr>
      <w:r w:rsidRPr="00D93777">
        <w:rPr>
          <w:sz w:val="20"/>
        </w:rPr>
        <w:t>L’ente ha provveduto alla determinazione della cassa vincolata al</w:t>
      </w:r>
      <w:r w:rsidR="00BC66DE">
        <w:rPr>
          <w:sz w:val="20"/>
        </w:rPr>
        <w:t xml:space="preserve">la data del </w:t>
      </w:r>
      <w:r w:rsidRPr="00D93777">
        <w:rPr>
          <w:sz w:val="20"/>
        </w:rPr>
        <w:t xml:space="preserve"> </w:t>
      </w:r>
      <w:r w:rsidR="00BC66DE">
        <w:rPr>
          <w:sz w:val="20"/>
        </w:rPr>
        <w:t>1/1/2015</w:t>
      </w:r>
      <w:r w:rsidR="00F612FA">
        <w:rPr>
          <w:sz w:val="20"/>
        </w:rPr>
        <w:t>,</w:t>
      </w:r>
      <w:r w:rsidRPr="00D93777">
        <w:rPr>
          <w:sz w:val="20"/>
        </w:rPr>
        <w:t xml:space="preserve"> </w:t>
      </w:r>
      <w:r w:rsidR="00BC66DE">
        <w:rPr>
          <w:sz w:val="20"/>
        </w:rPr>
        <w:t>nell’importo di euro ………………….</w:t>
      </w:r>
      <w:r w:rsidRPr="00D93777">
        <w:rPr>
          <w:sz w:val="20"/>
        </w:rPr>
        <w:t>come disposto dal punto 10.6 del principio contabile applicato alla contabilità finanziaria allegato al d.lgs.118/2011.</w:t>
      </w:r>
    </w:p>
    <w:p w:rsidR="00D93777" w:rsidRPr="00D93777" w:rsidRDefault="00D93777" w:rsidP="00D93777">
      <w:pPr>
        <w:rPr>
          <w:sz w:val="20"/>
        </w:rPr>
      </w:pPr>
      <w:r w:rsidRPr="00D93777">
        <w:rPr>
          <w:sz w:val="20"/>
        </w:rPr>
        <w:t>L’importo della cassa vincolata al</w:t>
      </w:r>
      <w:r w:rsidR="00BC66DE">
        <w:rPr>
          <w:sz w:val="20"/>
        </w:rPr>
        <w:t>la data del</w:t>
      </w:r>
      <w:r w:rsidRPr="00D93777">
        <w:rPr>
          <w:sz w:val="20"/>
        </w:rPr>
        <w:t xml:space="preserve"> 1/1/2015</w:t>
      </w:r>
      <w:r w:rsidR="00F612FA">
        <w:rPr>
          <w:sz w:val="20"/>
        </w:rPr>
        <w:t>,</w:t>
      </w:r>
      <w:r w:rsidRPr="00D93777">
        <w:rPr>
          <w:sz w:val="20"/>
        </w:rPr>
        <w:t xml:space="preserve"> è </w:t>
      </w:r>
      <w:r w:rsidR="00BC66DE">
        <w:rPr>
          <w:sz w:val="20"/>
        </w:rPr>
        <w:t xml:space="preserve">stato </w:t>
      </w:r>
      <w:r w:rsidRPr="00D93777">
        <w:rPr>
          <w:sz w:val="20"/>
        </w:rPr>
        <w:t>definito con determinazione del responsabile del servizio finanziario per un importo non inferiore a quello risultante al tesoriere e all’ente alla data del 31/12/2014, determinato dalla differenza tra</w:t>
      </w:r>
    </w:p>
    <w:p w:rsidR="00D93777" w:rsidRPr="00D93777" w:rsidRDefault="00D93777" w:rsidP="00D93777">
      <w:pPr>
        <w:rPr>
          <w:sz w:val="20"/>
        </w:rPr>
      </w:pPr>
      <w:r w:rsidRPr="00D93777">
        <w:rPr>
          <w:sz w:val="20"/>
        </w:rPr>
        <w:t>Residui (passivi) tecnici al 31/12/2014</w:t>
      </w:r>
    </w:p>
    <w:p w:rsidR="00D93777" w:rsidRPr="00D93777" w:rsidRDefault="00D93777" w:rsidP="00D93777">
      <w:pPr>
        <w:rPr>
          <w:sz w:val="20"/>
        </w:rPr>
      </w:pPr>
      <w:r w:rsidRPr="00D93777">
        <w:rPr>
          <w:sz w:val="20"/>
        </w:rPr>
        <w:t>Residui attivi riguardanti entrate vincolate.</w:t>
      </w:r>
    </w:p>
    <w:p w:rsidR="00D93777" w:rsidRPr="00D93777" w:rsidRDefault="00D93777" w:rsidP="00D93777">
      <w:pPr>
        <w:rPr>
          <w:sz w:val="20"/>
        </w:rPr>
      </w:pPr>
      <w:r w:rsidRPr="00D93777">
        <w:rPr>
          <w:sz w:val="20"/>
        </w:rPr>
        <w:t>L’importo degli incassi vincolati al 31/12/2014</w:t>
      </w:r>
      <w:r w:rsidR="00BC66DE">
        <w:rPr>
          <w:sz w:val="20"/>
        </w:rPr>
        <w:t xml:space="preserve"> è stato/ o sarà</w:t>
      </w:r>
      <w:r w:rsidRPr="00D93777">
        <w:rPr>
          <w:sz w:val="20"/>
        </w:rPr>
        <w:t xml:space="preserve"> comunicato al tesoriere.</w:t>
      </w:r>
    </w:p>
    <w:p w:rsidR="00D93777" w:rsidRPr="00BC66DE" w:rsidRDefault="00D93777" w:rsidP="00D93777">
      <w:pPr>
        <w:rPr>
          <w:i/>
          <w:sz w:val="20"/>
        </w:rPr>
      </w:pPr>
      <w:r w:rsidRPr="00BC66DE">
        <w:rPr>
          <w:i/>
          <w:sz w:val="20"/>
        </w:rPr>
        <w:t>A seguito della comunicazione la banca vincola giacenze per un importo pari a quello comunicato o per un importo superiore se alla banca risulta un importo superiore.</w:t>
      </w:r>
    </w:p>
    <w:p w:rsidR="00D93777" w:rsidRPr="00BC66DE" w:rsidRDefault="00D93777" w:rsidP="00D93777">
      <w:pPr>
        <w:rPr>
          <w:i/>
          <w:sz w:val="20"/>
        </w:rPr>
      </w:pPr>
      <w:r w:rsidRPr="00BC66DE">
        <w:rPr>
          <w:i/>
          <w:sz w:val="20"/>
        </w:rPr>
        <w:t>Se la liquidità risulta inferiore a quelle delle giacenze vincolate significa che una parte è stata utilizzata per</w:t>
      </w:r>
      <w:r w:rsidR="00BC66DE">
        <w:rPr>
          <w:i/>
          <w:sz w:val="20"/>
        </w:rPr>
        <w:t xml:space="preserve"> il pagamento di spese correnti e dovrà essere reintegrata con i primi incassi dell’esercizio.</w:t>
      </w:r>
    </w:p>
    <w:p w:rsidR="00F86BFB" w:rsidRDefault="00F86BFB">
      <w:pPr>
        <w:widowControl/>
        <w:overflowPunct/>
        <w:autoSpaceDE/>
        <w:autoSpaceDN/>
        <w:adjustRightInd/>
        <w:spacing w:after="0"/>
        <w:jc w:val="left"/>
        <w:textAlignment w:val="auto"/>
      </w:pPr>
      <w:r>
        <w:br w:type="page"/>
      </w:r>
    </w:p>
    <w:p w:rsidR="008048AB" w:rsidRPr="008048AB" w:rsidRDefault="008048AB" w:rsidP="00AC107E"/>
    <w:p w:rsidR="000103B6" w:rsidRDefault="000103B6" w:rsidP="00210DD0">
      <w:pPr>
        <w:pStyle w:val="Titolo3"/>
      </w:pPr>
      <w:r>
        <w:t>Risultato della gestione di competenza</w:t>
      </w:r>
    </w:p>
    <w:p w:rsidR="007267DD" w:rsidRDefault="000103B6" w:rsidP="00245321">
      <w:pPr>
        <w:numPr>
          <w:ilvl w:val="12"/>
          <w:numId w:val="0"/>
        </w:numPr>
        <w:spacing w:before="120"/>
        <w:rPr>
          <w:rFonts w:cs="Arial"/>
          <w:sz w:val="20"/>
        </w:rPr>
      </w:pPr>
      <w:r>
        <w:rPr>
          <w:rFonts w:cs="Arial"/>
          <w:sz w:val="20"/>
        </w:rPr>
        <w:t xml:space="preserve">Il risultato della gestione di competenza presenta un </w:t>
      </w:r>
      <w:r w:rsidRPr="00245321">
        <w:rPr>
          <w:rFonts w:cs="Arial"/>
          <w:b/>
          <w:i/>
          <w:color w:val="0070C0"/>
          <w:sz w:val="20"/>
        </w:rPr>
        <w:t>avanzo</w:t>
      </w:r>
      <w:r w:rsidR="00245321" w:rsidRPr="00245321">
        <w:rPr>
          <w:rFonts w:cs="Arial"/>
          <w:b/>
          <w:i/>
          <w:color w:val="0070C0"/>
          <w:sz w:val="20"/>
        </w:rPr>
        <w:t xml:space="preserve"> </w:t>
      </w:r>
      <w:r w:rsidRPr="00245321">
        <w:rPr>
          <w:rFonts w:cs="Arial"/>
          <w:b/>
          <w:i/>
          <w:color w:val="0070C0"/>
          <w:sz w:val="20"/>
        </w:rPr>
        <w:t>/ disavanzo</w:t>
      </w:r>
      <w:r>
        <w:rPr>
          <w:rFonts w:cs="Arial"/>
          <w:sz w:val="20"/>
        </w:rPr>
        <w:t xml:space="preserve"> di Euro …………, come risulta dai seguenti elementi:</w:t>
      </w:r>
    </w:p>
    <w:bookmarkStart w:id="10" w:name="_MON_1486993105"/>
    <w:bookmarkEnd w:id="10"/>
    <w:p w:rsidR="007267DD" w:rsidRDefault="00335B3A" w:rsidP="00245321">
      <w:pPr>
        <w:numPr>
          <w:ilvl w:val="12"/>
          <w:numId w:val="0"/>
        </w:numPr>
        <w:spacing w:before="120"/>
        <w:rPr>
          <w:rFonts w:cs="Arial"/>
          <w:sz w:val="20"/>
        </w:rPr>
      </w:pPr>
      <w:r w:rsidRPr="00487474">
        <w:rPr>
          <w:rFonts w:cs="Arial"/>
          <w:sz w:val="20"/>
        </w:rPr>
        <w:object w:dxaOrig="9870" w:dyaOrig="2049">
          <v:shape id="_x0000_i1028" type="#_x0000_t75" style="width:492.5pt;height:102.5pt" o:ole="">
            <v:imagedata r:id="rId14" o:title=""/>
          </v:shape>
          <o:OLEObject Type="Embed" ProgID="Excel.Sheet.12" ShapeID="_x0000_i1028" DrawAspect="Content" ObjectID="_1487392931" r:id="rId15"/>
        </w:object>
      </w:r>
    </w:p>
    <w:p w:rsidR="00E84A0D" w:rsidRDefault="00E84A0D" w:rsidP="00245321">
      <w:pPr>
        <w:numPr>
          <w:ilvl w:val="12"/>
          <w:numId w:val="0"/>
        </w:numPr>
        <w:spacing w:before="120"/>
        <w:rPr>
          <w:rFonts w:cs="Arial"/>
          <w:sz w:val="20"/>
        </w:rPr>
      </w:pPr>
    </w:p>
    <w:p w:rsidR="000103B6" w:rsidRDefault="000103B6" w:rsidP="00AC107E">
      <w:pPr>
        <w:numPr>
          <w:ilvl w:val="12"/>
          <w:numId w:val="0"/>
        </w:numPr>
        <w:rPr>
          <w:rFonts w:cs="Arial"/>
          <w:sz w:val="20"/>
        </w:rPr>
      </w:pPr>
      <w:r>
        <w:rPr>
          <w:rFonts w:cs="Arial"/>
          <w:sz w:val="20"/>
        </w:rPr>
        <w:t>così dettagliati:</w:t>
      </w:r>
    </w:p>
    <w:p w:rsidR="003F77E4" w:rsidRDefault="003F77E4" w:rsidP="00AC107E">
      <w:pPr>
        <w:numPr>
          <w:ilvl w:val="12"/>
          <w:numId w:val="0"/>
        </w:numPr>
        <w:rPr>
          <w:rFonts w:cs="Arial"/>
          <w:sz w:val="20"/>
        </w:rPr>
      </w:pPr>
    </w:p>
    <w:bookmarkStart w:id="11" w:name="_MON_1486993134"/>
    <w:bookmarkEnd w:id="11"/>
    <w:p w:rsidR="008A67CC" w:rsidRDefault="004B5F66" w:rsidP="00AC107E">
      <w:pPr>
        <w:numPr>
          <w:ilvl w:val="12"/>
          <w:numId w:val="0"/>
        </w:numPr>
        <w:rPr>
          <w:rFonts w:cs="Arial"/>
          <w:sz w:val="20"/>
        </w:rPr>
      </w:pPr>
      <w:r w:rsidRPr="00487474">
        <w:rPr>
          <w:rFonts w:cs="Arial"/>
          <w:sz w:val="20"/>
        </w:rPr>
        <w:object w:dxaOrig="7530" w:dyaOrig="3615">
          <v:shape id="_x0000_i1029" type="#_x0000_t75" style="width:376.5pt;height:180.5pt" o:ole="">
            <v:imagedata r:id="rId16" o:title=""/>
          </v:shape>
          <o:OLEObject Type="Embed" ProgID="Excel.Sheet.12" ShapeID="_x0000_i1029" DrawAspect="Content" ObjectID="_1487392932" r:id="rId17"/>
        </w:object>
      </w:r>
    </w:p>
    <w:p w:rsidR="00C62D9A" w:rsidRDefault="00C62D9A" w:rsidP="00D4470D">
      <w:pPr>
        <w:numPr>
          <w:ilvl w:val="12"/>
          <w:numId w:val="0"/>
        </w:numPr>
        <w:jc w:val="center"/>
        <w:rPr>
          <w:rFonts w:cs="Arial"/>
          <w:sz w:val="20"/>
        </w:rPr>
      </w:pPr>
    </w:p>
    <w:p w:rsidR="000103B6" w:rsidRPr="00D56C18" w:rsidRDefault="000103B6" w:rsidP="00AC107E">
      <w:pPr>
        <w:pStyle w:val="Corpodeltesto3"/>
        <w:spacing w:before="120"/>
        <w:rPr>
          <w:rFonts w:cs="Arial"/>
          <w:i/>
          <w:color w:val="0070C0"/>
        </w:rPr>
      </w:pPr>
      <w:r w:rsidRPr="00D56C18">
        <w:rPr>
          <w:rFonts w:cs="Arial"/>
          <w:i/>
          <w:color w:val="0070C0"/>
        </w:rPr>
        <w:t xml:space="preserve">Il disavanzo della gestione di competenza è stato ripianato per </w:t>
      </w:r>
      <w:r w:rsidR="00766168" w:rsidRPr="00D56C18">
        <w:rPr>
          <w:rFonts w:cs="Arial"/>
          <w:i/>
          <w:color w:val="0070C0"/>
        </w:rPr>
        <w:t>e</w:t>
      </w:r>
      <w:r w:rsidRPr="00D56C18">
        <w:rPr>
          <w:rFonts w:cs="Arial"/>
          <w:i/>
          <w:color w:val="0070C0"/>
        </w:rPr>
        <w:t>uro …….</w:t>
      </w:r>
      <w:r w:rsidR="007B27B9" w:rsidRPr="00D56C18">
        <w:rPr>
          <w:rFonts w:cs="Arial"/>
          <w:i/>
          <w:color w:val="0070C0"/>
        </w:rPr>
        <w:t xml:space="preserve"> </w:t>
      </w:r>
      <w:r w:rsidRPr="00D56C18">
        <w:rPr>
          <w:rFonts w:cs="Arial"/>
          <w:i/>
          <w:color w:val="0070C0"/>
        </w:rPr>
        <w:t xml:space="preserve">mediante l’applicazione dell’avanzo di amministrazione risultante dal rendiconto </w:t>
      </w:r>
      <w:r w:rsidR="005D5529" w:rsidRPr="00D56C18">
        <w:rPr>
          <w:rFonts w:cs="Arial"/>
          <w:i/>
          <w:color w:val="0070C0"/>
        </w:rPr>
        <w:t>20</w:t>
      </w:r>
      <w:r w:rsidR="004C2138" w:rsidRPr="00D56C18">
        <w:rPr>
          <w:rFonts w:cs="Arial"/>
          <w:i/>
          <w:color w:val="0070C0"/>
        </w:rPr>
        <w:t>1</w:t>
      </w:r>
      <w:r w:rsidR="003E6921">
        <w:rPr>
          <w:rFonts w:cs="Arial"/>
          <w:i/>
          <w:color w:val="0070C0"/>
        </w:rPr>
        <w:t>3</w:t>
      </w:r>
      <w:r w:rsidRPr="00D56C18">
        <w:rPr>
          <w:rFonts w:cs="Arial"/>
          <w:i/>
          <w:color w:val="0070C0"/>
        </w:rPr>
        <w:t xml:space="preserve">. </w:t>
      </w: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F86BFB" w:rsidRDefault="00F86BFB" w:rsidP="00AC107E">
      <w:pPr>
        <w:pStyle w:val="Corpodeltesto3"/>
        <w:spacing w:before="120"/>
        <w:rPr>
          <w:rFonts w:cs="Arial"/>
        </w:rPr>
      </w:pPr>
    </w:p>
    <w:p w:rsidR="000103B6" w:rsidRDefault="000103B6" w:rsidP="00AC107E">
      <w:pPr>
        <w:pStyle w:val="Corpodeltesto3"/>
        <w:spacing w:before="120"/>
        <w:rPr>
          <w:rFonts w:cs="Arial"/>
        </w:rPr>
      </w:pPr>
      <w:r>
        <w:rPr>
          <w:rFonts w:cs="Arial"/>
        </w:rPr>
        <w:t xml:space="preserve">La suddivisione tra gestione corrente ed in c/capitale del risultato di gestione di competenza </w:t>
      </w:r>
      <w:r w:rsidR="00021FAB">
        <w:rPr>
          <w:rFonts w:cs="Arial"/>
        </w:rPr>
        <w:t>2014</w:t>
      </w:r>
      <w:r>
        <w:rPr>
          <w:rFonts w:cs="Arial"/>
        </w:rPr>
        <w:t xml:space="preserve">, integrata con la quota di avanzo dell’esercizio precedente applicata al bilancio, è la seguente: </w:t>
      </w:r>
    </w:p>
    <w:p w:rsidR="00F86BFB" w:rsidRDefault="00F86BFB" w:rsidP="00AC107E">
      <w:pPr>
        <w:pStyle w:val="Corpodeltesto3"/>
        <w:spacing w:before="120"/>
        <w:rPr>
          <w:rFonts w:cs="Arial"/>
        </w:rPr>
      </w:pPr>
      <w:r w:rsidRPr="00487474">
        <w:rPr>
          <w:rFonts w:cs="Arial"/>
        </w:rPr>
        <w:object w:dxaOrig="10016" w:dyaOrig="11485">
          <v:shape id="_x0000_i1030" type="#_x0000_t75" style="width:501pt;height:574.5pt" o:ole="">
            <v:imagedata r:id="rId18" o:title=""/>
          </v:shape>
          <o:OLEObject Type="Embed" ProgID="Excel.Sheet.12" ShapeID="_x0000_i1030" DrawAspect="Content" ObjectID="_1487392933" r:id="rId19"/>
        </w:object>
      </w:r>
    </w:p>
    <w:p w:rsidR="00CE18BF" w:rsidRDefault="00F86BFB" w:rsidP="00CE18BF">
      <w:pPr>
        <w:pStyle w:val="Corpodeltesto3"/>
        <w:spacing w:after="0"/>
        <w:rPr>
          <w:rFonts w:cs="Arial"/>
          <w:b/>
          <w:i/>
          <w:color w:val="0070C0"/>
        </w:rPr>
      </w:pPr>
      <w:r w:rsidRPr="006E5236">
        <w:rPr>
          <w:rFonts w:cs="Arial"/>
          <w:b/>
          <w:i/>
          <w:color w:val="0070C0"/>
        </w:rPr>
        <w:t xml:space="preserve"> </w:t>
      </w:r>
      <w:r w:rsidR="00CE18BF" w:rsidRPr="006E5236">
        <w:rPr>
          <w:rFonts w:cs="Arial"/>
          <w:b/>
          <w:i/>
          <w:color w:val="0070C0"/>
        </w:rPr>
        <w:t>*</w:t>
      </w:r>
      <w:r w:rsidR="00CE18BF" w:rsidRPr="00FB6148">
        <w:rPr>
          <w:rFonts w:cs="Arial"/>
          <w:b/>
          <w:i/>
          <w:color w:val="0070C0"/>
        </w:rPr>
        <w:t xml:space="preserve"> il dato da riportare è quello del Titolo III depurato dell’intervento 1 "rimborso per anticipazioni di cassa" e, dove esistente, della quota di mutui e prestiti estinti anticipatamente con ricorso a nuovo indebitamento o con utilizzo </w:t>
      </w:r>
      <w:r w:rsidR="00CE18BF">
        <w:rPr>
          <w:rFonts w:cs="Arial"/>
          <w:b/>
          <w:i/>
          <w:color w:val="0070C0"/>
        </w:rPr>
        <w:t>dell’avanzo d’amministrazione.</w:t>
      </w:r>
    </w:p>
    <w:p w:rsidR="00F86BFB" w:rsidRDefault="00F86BFB" w:rsidP="00CE18BF">
      <w:pPr>
        <w:pStyle w:val="Corpodeltesto3"/>
        <w:spacing w:after="0"/>
        <w:rPr>
          <w:rFonts w:cs="Arial"/>
          <w:b/>
          <w:i/>
          <w:color w:val="0070C0"/>
        </w:rPr>
      </w:pPr>
    </w:p>
    <w:p w:rsidR="00C34CB8" w:rsidRDefault="00382D66" w:rsidP="009F37AD">
      <w:pPr>
        <w:pStyle w:val="Corpodeltesto3"/>
        <w:spacing w:before="120"/>
        <w:rPr>
          <w:rFonts w:cs="Arial"/>
          <w:b/>
          <w:i/>
          <w:color w:val="0070C0"/>
        </w:rPr>
      </w:pPr>
      <w:r>
        <w:rPr>
          <w:rFonts w:cs="Arial"/>
          <w:b/>
          <w:i/>
          <w:color w:val="0070C0"/>
        </w:rPr>
        <w:t xml:space="preserve">** </w:t>
      </w:r>
      <w:r w:rsidR="00C34CB8" w:rsidRPr="00C34CB8">
        <w:rPr>
          <w:rFonts w:cs="Arial"/>
          <w:b/>
          <w:i/>
          <w:color w:val="0070C0"/>
        </w:rPr>
        <w:t>categorie 2,3 e 4.</w:t>
      </w:r>
    </w:p>
    <w:p w:rsidR="005F2622" w:rsidRPr="00C34CB8" w:rsidRDefault="005F2622" w:rsidP="009F37AD">
      <w:pPr>
        <w:pStyle w:val="Corpodeltesto3"/>
        <w:spacing w:before="120"/>
        <w:rPr>
          <w:rFonts w:cs="Arial"/>
          <w:b/>
          <w:i/>
          <w:color w:val="0070C0"/>
        </w:rPr>
      </w:pPr>
    </w:p>
    <w:p w:rsidR="000103B6" w:rsidRDefault="000103B6" w:rsidP="00AC107E">
      <w:pPr>
        <w:pStyle w:val="Corpodeltesto3"/>
        <w:spacing w:after="240"/>
        <w:rPr>
          <w:rFonts w:cs="Arial"/>
        </w:rPr>
      </w:pPr>
      <w:r>
        <w:rPr>
          <w:rFonts w:cs="Arial"/>
        </w:rPr>
        <w:t>E’ stata verificata l’esatta corrispondenza tra le entrate a destinazione specifica o vincolata e le relative spese impegnate in conformità alle disposizioni di legge come si desume dal seguente prospetto:</w:t>
      </w:r>
    </w:p>
    <w:bookmarkStart w:id="12" w:name="_MON_1486993187"/>
    <w:bookmarkEnd w:id="12"/>
    <w:p w:rsidR="008A67CC" w:rsidRDefault="00335B3A" w:rsidP="00AC107E">
      <w:pPr>
        <w:pStyle w:val="Corpodeltesto3"/>
        <w:spacing w:after="240"/>
        <w:rPr>
          <w:rFonts w:cs="Arial"/>
        </w:rPr>
      </w:pPr>
      <w:r w:rsidRPr="00487474">
        <w:rPr>
          <w:rFonts w:cs="Arial"/>
        </w:rPr>
        <w:object w:dxaOrig="9499" w:dyaOrig="5833">
          <v:shape id="_x0000_i1031" type="#_x0000_t75" style="width:475.5pt;height:291pt" o:ole="">
            <v:imagedata r:id="rId20" o:title=""/>
          </v:shape>
          <o:OLEObject Type="Embed" ProgID="Excel.Sheet.12" ShapeID="_x0000_i1031" DrawAspect="Content" ObjectID="_1487392934" r:id="rId21"/>
        </w:object>
      </w:r>
    </w:p>
    <w:p w:rsidR="00F86BFB" w:rsidRDefault="00F86BFB">
      <w:pPr>
        <w:widowControl/>
        <w:overflowPunct/>
        <w:autoSpaceDE/>
        <w:autoSpaceDN/>
        <w:adjustRightInd/>
        <w:spacing w:after="0"/>
        <w:jc w:val="left"/>
        <w:textAlignment w:val="auto"/>
        <w:rPr>
          <w:rFonts w:cs="Arial"/>
          <w:sz w:val="20"/>
        </w:rPr>
      </w:pPr>
      <w:r>
        <w:rPr>
          <w:rFonts w:cs="Arial"/>
          <w:sz w:val="20"/>
        </w:rPr>
        <w:br w:type="page"/>
      </w:r>
    </w:p>
    <w:p w:rsidR="00C62D9A" w:rsidRDefault="00C62D9A" w:rsidP="00057A15">
      <w:pPr>
        <w:numPr>
          <w:ilvl w:val="12"/>
          <w:numId w:val="0"/>
        </w:numPr>
        <w:jc w:val="center"/>
        <w:rPr>
          <w:rFonts w:cs="Arial"/>
          <w:sz w:val="20"/>
        </w:rPr>
      </w:pPr>
    </w:p>
    <w:p w:rsidR="000F54B0" w:rsidRDefault="000F54B0" w:rsidP="00AC107E">
      <w:pPr>
        <w:numPr>
          <w:ilvl w:val="12"/>
          <w:numId w:val="0"/>
        </w:numPr>
        <w:jc w:val="left"/>
        <w:rPr>
          <w:rFonts w:cs="Arial"/>
          <w:sz w:val="20"/>
        </w:rPr>
      </w:pPr>
      <w:r>
        <w:rPr>
          <w:rFonts w:cs="Arial"/>
          <w:sz w:val="20"/>
        </w:rPr>
        <w:t xml:space="preserve">Al risultato di gestione </w:t>
      </w:r>
      <w:r w:rsidR="00021FAB">
        <w:rPr>
          <w:rFonts w:cs="Arial"/>
          <w:sz w:val="20"/>
        </w:rPr>
        <w:t>2014</w:t>
      </w:r>
      <w:r>
        <w:rPr>
          <w:rFonts w:cs="Arial"/>
          <w:sz w:val="20"/>
        </w:rPr>
        <w:t xml:space="preserve"> hanno contribuito le seguenti entrate correnti e spese correnti di carattere eccezionale e non ripetitivo:</w:t>
      </w:r>
    </w:p>
    <w:bookmarkStart w:id="13" w:name="_MON_1486993209"/>
    <w:bookmarkEnd w:id="13"/>
    <w:p w:rsidR="009E4C28" w:rsidRDefault="00335B3A" w:rsidP="00AC107E">
      <w:pPr>
        <w:numPr>
          <w:ilvl w:val="12"/>
          <w:numId w:val="0"/>
        </w:numPr>
        <w:jc w:val="left"/>
        <w:rPr>
          <w:rFonts w:cs="Arial"/>
          <w:sz w:val="20"/>
        </w:rPr>
      </w:pPr>
      <w:r w:rsidRPr="00487474">
        <w:rPr>
          <w:rFonts w:cs="Arial"/>
          <w:sz w:val="20"/>
        </w:rPr>
        <w:object w:dxaOrig="8578" w:dyaOrig="6993">
          <v:shape id="_x0000_i1032" type="#_x0000_t75" style="width:429pt;height:349.5pt" o:ole="">
            <v:imagedata r:id="rId22" o:title=""/>
          </v:shape>
          <o:OLEObject Type="Embed" ProgID="Excel.Sheet.12" ShapeID="_x0000_i1032" DrawAspect="Content" ObjectID="_1487392935" r:id="rId23"/>
        </w:object>
      </w:r>
    </w:p>
    <w:p w:rsidR="000F54B0" w:rsidRPr="00F86BFB" w:rsidRDefault="009320A0" w:rsidP="009320A0">
      <w:pPr>
        <w:jc w:val="left"/>
        <w:rPr>
          <w:rStyle w:val="Enfasicorsivo"/>
          <w:sz w:val="20"/>
        </w:rPr>
      </w:pPr>
      <w:bookmarkStart w:id="14" w:name="_Toc408474302"/>
      <w:bookmarkStart w:id="15" w:name="_Toc408988061"/>
      <w:r w:rsidRPr="00F86BFB">
        <w:rPr>
          <w:rStyle w:val="Enfasicorsivo"/>
          <w:color w:val="4F81BD" w:themeColor="accent1"/>
          <w:sz w:val="20"/>
        </w:rPr>
        <w:t>(L’articolo 25, comma 1, lettera b) della legge 31 dicembre 2009, n. 196, distingue le entrate ricorrenti da quelle non ricorrenti, a seconda che si riferiscano a proventi la cui acquisizione sia prevista a regime ovvero limitata ad uno o più esercizi.</w:t>
      </w:r>
      <w:r w:rsidRPr="00F86BFB">
        <w:rPr>
          <w:rStyle w:val="Enfasicorsivo"/>
          <w:color w:val="4F81BD" w:themeColor="accent1"/>
          <w:sz w:val="20"/>
        </w:rPr>
        <w:br/>
        <w:t>Si ritiene che possa essere definita “a regime” un’entrata che si presenta con continuità in almeno 5 esercizi, per importi costanti nel tempo. </w:t>
      </w:r>
      <w:r w:rsidRPr="00F86BFB">
        <w:rPr>
          <w:rStyle w:val="Enfasicorsivo"/>
          <w:color w:val="4F81BD" w:themeColor="accent1"/>
          <w:sz w:val="20"/>
        </w:rPr>
        <w:br/>
        <w:t>In ogni caso, in considerazione della loro natura sono da considerarsi non ricorrenti le entrate riguardanti: </w:t>
      </w:r>
      <w:r w:rsidRPr="00F86BFB">
        <w:rPr>
          <w:rStyle w:val="Enfasicorsivo"/>
          <w:color w:val="4F81BD" w:themeColor="accent1"/>
          <w:sz w:val="20"/>
        </w:rPr>
        <w:br/>
        <w:t>i contributi per la sanatoria di abusi edilizi e sanzioni;</w:t>
      </w:r>
      <w:r w:rsidRPr="00F86BFB">
        <w:rPr>
          <w:rStyle w:val="Enfasicorsivo"/>
          <w:color w:val="4F81BD" w:themeColor="accent1"/>
          <w:sz w:val="20"/>
        </w:rPr>
        <w:br/>
        <w:t>i condoni;</w:t>
      </w:r>
      <w:r w:rsidRPr="00F86BFB">
        <w:rPr>
          <w:rStyle w:val="Enfasicorsivo"/>
          <w:color w:val="4F81BD" w:themeColor="accent1"/>
          <w:sz w:val="20"/>
        </w:rPr>
        <w:br/>
        <w:t>le entrate derivanti dall’attività straordinaria diretta al recupero evasione tributaria;</w:t>
      </w:r>
      <w:r w:rsidRPr="00F86BFB">
        <w:rPr>
          <w:rStyle w:val="Enfasicorsivo"/>
          <w:color w:val="4F81BD" w:themeColor="accent1"/>
          <w:sz w:val="20"/>
        </w:rPr>
        <w:br/>
        <w:t>le entrate per eventi calamitosi;</w:t>
      </w:r>
      <w:r w:rsidRPr="00F86BFB">
        <w:rPr>
          <w:rStyle w:val="Enfasicorsivo"/>
          <w:color w:val="4F81BD" w:themeColor="accent1"/>
          <w:sz w:val="20"/>
        </w:rPr>
        <w:br/>
        <w:t>le plusvalenze da alienazione;</w:t>
      </w:r>
      <w:r w:rsidRPr="00F86BFB">
        <w:rPr>
          <w:rStyle w:val="Enfasicorsivo"/>
          <w:color w:val="4F81BD" w:themeColor="accent1"/>
          <w:sz w:val="20"/>
        </w:rPr>
        <w:br/>
        <w:t>le accensioni di prestiti;</w:t>
      </w:r>
      <w:r w:rsidRPr="00F86BFB">
        <w:rPr>
          <w:rStyle w:val="Enfasicorsivo"/>
          <w:color w:val="4F81BD" w:themeColor="accent1"/>
          <w:sz w:val="20"/>
        </w:rPr>
        <w:br/>
        <w:t>Tutti i trasferimenti in conto capitale sono non ricorrenti, a meno che non siano espressamente definitivi “continuativi” dal provvedimento o dalla norma che ne autorizza l’erogazione.     </w:t>
      </w:r>
      <w:r w:rsidRPr="00F86BFB">
        <w:rPr>
          <w:rStyle w:val="Enfasicorsivo"/>
          <w:color w:val="4F81BD" w:themeColor="accent1"/>
          <w:sz w:val="20"/>
        </w:rPr>
        <w:br/>
        <w:t>Le altre entrate sono da considerarsi ricorrenti. </w:t>
      </w:r>
      <w:r w:rsidRPr="00F86BFB">
        <w:rPr>
          <w:rStyle w:val="Enfasicorsivo"/>
          <w:color w:val="4F81BD" w:themeColor="accent1"/>
          <w:sz w:val="20"/>
        </w:rPr>
        <w:br/>
        <w:t>Si ritiene opportuno  includere tra le entrate “non ricorrenti” anche le entrate presenti “a regime” nei bilanci dell’ente, quando presentano importi superiori alla media riscontrata nei cinque esercizi precedenti. </w:t>
      </w:r>
      <w:r w:rsidRPr="00F86BFB">
        <w:rPr>
          <w:rStyle w:val="Enfasicorsivo"/>
          <w:color w:val="4F81BD" w:themeColor="accent1"/>
          <w:sz w:val="20"/>
        </w:rPr>
        <w:br/>
        <w:t>In questo caso le entrate devono essere considerate ricorrenti fino a quando superano tale importo e devono essere invece considerate non ricorrenti quando tale importo viene superato.)</w:t>
      </w:r>
      <w:bookmarkEnd w:id="14"/>
      <w:bookmarkEnd w:id="15"/>
      <w:r w:rsidRPr="00F86BFB">
        <w:rPr>
          <w:rStyle w:val="Enfasicorsivo"/>
          <w:color w:val="4F81BD" w:themeColor="accent1"/>
          <w:sz w:val="20"/>
        </w:rPr>
        <w:br/>
      </w:r>
      <w:r w:rsidRPr="00F86BFB">
        <w:rPr>
          <w:rStyle w:val="Enfasicorsivo"/>
          <w:sz w:val="20"/>
        </w:rPr>
        <w:t> </w:t>
      </w:r>
      <w:r w:rsidRPr="00F86BFB">
        <w:rPr>
          <w:rStyle w:val="Enfasicorsivo"/>
          <w:sz w:val="20"/>
        </w:rPr>
        <w:br/>
      </w:r>
    </w:p>
    <w:p w:rsidR="00935974" w:rsidRDefault="00935974" w:rsidP="00F84D5F">
      <w:pPr>
        <w:jc w:val="center"/>
        <w:rPr>
          <w:rFonts w:cs="Arial"/>
          <w:sz w:val="20"/>
        </w:rPr>
      </w:pPr>
    </w:p>
    <w:p w:rsidR="00C82BCE" w:rsidRDefault="00C82BCE" w:rsidP="00F84D5F">
      <w:pPr>
        <w:jc w:val="center"/>
        <w:rPr>
          <w:rFonts w:cs="Arial"/>
          <w:sz w:val="20"/>
        </w:rPr>
      </w:pPr>
    </w:p>
    <w:p w:rsidR="000103B6" w:rsidRDefault="000103B6" w:rsidP="00210DD0">
      <w:pPr>
        <w:pStyle w:val="Titolo3"/>
      </w:pPr>
      <w:r>
        <w:lastRenderedPageBreak/>
        <w:t>Risultato di amministrazione</w:t>
      </w:r>
    </w:p>
    <w:p w:rsidR="000103B6" w:rsidRDefault="000103B6" w:rsidP="00AC107E">
      <w:pPr>
        <w:spacing w:before="120"/>
        <w:rPr>
          <w:rFonts w:cs="Arial"/>
          <w:bCs/>
          <w:sz w:val="20"/>
        </w:rPr>
      </w:pPr>
      <w:r>
        <w:rPr>
          <w:rFonts w:cs="Arial"/>
          <w:bCs/>
          <w:sz w:val="20"/>
        </w:rPr>
        <w:t>Il risultato d</w:t>
      </w:r>
      <w:r w:rsidR="00704DD3">
        <w:rPr>
          <w:rFonts w:cs="Arial"/>
          <w:bCs/>
          <w:sz w:val="20"/>
        </w:rPr>
        <w:t xml:space="preserve">i </w:t>
      </w:r>
      <w:r>
        <w:rPr>
          <w:rFonts w:cs="Arial"/>
          <w:bCs/>
          <w:sz w:val="20"/>
        </w:rPr>
        <w:t xml:space="preserve">amministrazione dell’esercizio </w:t>
      </w:r>
      <w:r w:rsidR="00021FAB">
        <w:rPr>
          <w:rFonts w:cs="Arial"/>
          <w:bCs/>
          <w:sz w:val="20"/>
        </w:rPr>
        <w:t>2014</w:t>
      </w:r>
      <w:r>
        <w:rPr>
          <w:rFonts w:cs="Arial"/>
          <w:bCs/>
          <w:sz w:val="20"/>
        </w:rPr>
        <w:t xml:space="preserve">, presenta un </w:t>
      </w:r>
      <w:r w:rsidRPr="00623867">
        <w:rPr>
          <w:rFonts w:cs="Arial"/>
          <w:b/>
          <w:bCs/>
          <w:color w:val="365F91"/>
          <w:sz w:val="20"/>
        </w:rPr>
        <w:t>avanzo</w:t>
      </w:r>
      <w:r w:rsidR="00623867" w:rsidRPr="00623867">
        <w:rPr>
          <w:rFonts w:cs="Arial"/>
          <w:b/>
          <w:bCs/>
          <w:color w:val="365F91"/>
          <w:sz w:val="20"/>
        </w:rPr>
        <w:t xml:space="preserve"> </w:t>
      </w:r>
      <w:r w:rsidRPr="00623867">
        <w:rPr>
          <w:rFonts w:cs="Arial"/>
          <w:b/>
          <w:bCs/>
          <w:color w:val="365F91"/>
          <w:sz w:val="20"/>
        </w:rPr>
        <w:t>/ disavanzo</w:t>
      </w:r>
      <w:r>
        <w:rPr>
          <w:rFonts w:cs="Arial"/>
          <w:bCs/>
          <w:sz w:val="20"/>
        </w:rPr>
        <w:t xml:space="preserve"> di Euro ……….., come risulta dai seguenti elementi:</w:t>
      </w:r>
    </w:p>
    <w:bookmarkStart w:id="16" w:name="_MON_1486993300"/>
    <w:bookmarkEnd w:id="16"/>
    <w:p w:rsidR="008A67CC" w:rsidRDefault="00335B3A" w:rsidP="00AC107E">
      <w:pPr>
        <w:spacing w:before="120"/>
        <w:rPr>
          <w:rFonts w:cs="Arial"/>
          <w:bCs/>
          <w:sz w:val="20"/>
        </w:rPr>
      </w:pPr>
      <w:r w:rsidRPr="00487474">
        <w:rPr>
          <w:rFonts w:cs="Arial"/>
          <w:bCs/>
          <w:sz w:val="20"/>
        </w:rPr>
        <w:object w:dxaOrig="9243" w:dyaOrig="5454">
          <v:shape id="_x0000_i1033" type="#_x0000_t75" style="width:462.5pt;height:273pt" o:ole="">
            <v:imagedata r:id="rId24" o:title=""/>
          </v:shape>
          <o:OLEObject Type="Embed" ProgID="Excel.Sheet.12" ShapeID="_x0000_i1033" DrawAspect="Content" ObjectID="_1487392936" r:id="rId25"/>
        </w:object>
      </w:r>
    </w:p>
    <w:p w:rsidR="000103B6" w:rsidRDefault="000103B6" w:rsidP="00AC107E">
      <w:pPr>
        <w:numPr>
          <w:ilvl w:val="12"/>
          <w:numId w:val="0"/>
        </w:numPr>
        <w:jc w:val="center"/>
        <w:rPr>
          <w:rFonts w:cs="Arial"/>
          <w:b/>
          <w:sz w:val="20"/>
        </w:rPr>
      </w:pPr>
    </w:p>
    <w:p w:rsidR="00704DD3" w:rsidRDefault="00704DD3" w:rsidP="00AC107E">
      <w:pPr>
        <w:rPr>
          <w:rFonts w:cs="Arial"/>
          <w:bCs/>
          <w:sz w:val="20"/>
        </w:rPr>
      </w:pPr>
      <w:r>
        <w:rPr>
          <w:rFonts w:cs="Arial"/>
          <w:bCs/>
          <w:sz w:val="20"/>
        </w:rPr>
        <w:t>Il risultato di amministrazione nell’ultimo triennio ha avuto la seguente evoluzione:</w:t>
      </w:r>
    </w:p>
    <w:bookmarkStart w:id="17" w:name="_MON_1486993466"/>
    <w:bookmarkEnd w:id="17"/>
    <w:p w:rsidR="00C82BCE" w:rsidRDefault="00335B3A" w:rsidP="00AC107E">
      <w:pPr>
        <w:rPr>
          <w:rFonts w:cs="Arial"/>
          <w:bCs/>
          <w:sz w:val="20"/>
        </w:rPr>
      </w:pPr>
      <w:r w:rsidRPr="00487474">
        <w:rPr>
          <w:rFonts w:cs="Arial"/>
          <w:bCs/>
          <w:sz w:val="20"/>
        </w:rPr>
        <w:object w:dxaOrig="9243" w:dyaOrig="2919">
          <v:shape id="_x0000_i1034" type="#_x0000_t75" style="width:462.5pt;height:146pt" o:ole="">
            <v:imagedata r:id="rId26" o:title=""/>
          </v:shape>
          <o:OLEObject Type="Embed" ProgID="Excel.Sheet.12" ShapeID="_x0000_i1034" DrawAspect="Content" ObjectID="_1487392937" r:id="rId27"/>
        </w:object>
      </w:r>
    </w:p>
    <w:p w:rsidR="00704DD3" w:rsidRDefault="00704DD3" w:rsidP="00704DD3">
      <w:pPr>
        <w:rPr>
          <w:rFonts w:cs="Arial"/>
          <w:i/>
          <w:color w:val="365F91"/>
          <w:sz w:val="18"/>
          <w:szCs w:val="18"/>
        </w:rPr>
      </w:pPr>
      <w:r w:rsidRPr="00704DD3">
        <w:rPr>
          <w:rFonts w:cs="Arial"/>
          <w:i/>
          <w:color w:val="365F91"/>
          <w:sz w:val="18"/>
          <w:szCs w:val="18"/>
        </w:rPr>
        <w:t>* il fondo non vincolato va espresso in valore positivo se il risultato di amministrazione è superiore alla sommatoria dei quattro fondi vincolati. In tal caso, esso evidenzia la quota di avanzo disponibile. Va invece espresso in valore negativo se la sommatoria dei quattro fondi vincolati è superiore al risultato di amministrazione poiché, in tal caso, esso evidenzia la quota di disavanzo applicata (o da applicare) obbligatoriamente al bilancio di previsione per ricostituire integralmente i fondi vincolati (compreso il fondo ammortamento ex art. 187, comma 2, lett. a) del TUEL).</w:t>
      </w: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6D47AD" w:rsidRDefault="006D47AD" w:rsidP="003E79B1">
      <w:pPr>
        <w:numPr>
          <w:ilvl w:val="12"/>
          <w:numId w:val="0"/>
        </w:numPr>
        <w:rPr>
          <w:rFonts w:cs="Arial"/>
          <w:sz w:val="20"/>
        </w:rPr>
      </w:pPr>
    </w:p>
    <w:p w:rsidR="00A67636" w:rsidRDefault="00A67636" w:rsidP="003E79B1">
      <w:pPr>
        <w:numPr>
          <w:ilvl w:val="12"/>
          <w:numId w:val="0"/>
        </w:numPr>
        <w:rPr>
          <w:rFonts w:cs="Arial"/>
          <w:sz w:val="20"/>
        </w:rPr>
      </w:pPr>
      <w:r>
        <w:rPr>
          <w:rFonts w:cs="Arial"/>
          <w:sz w:val="20"/>
        </w:rPr>
        <w:t>Si indica</w:t>
      </w:r>
      <w:r w:rsidRPr="00A67636">
        <w:rPr>
          <w:rFonts w:cs="Arial"/>
          <w:sz w:val="20"/>
        </w:rPr>
        <w:t>no le modalità di utilizzo dell’avanzo di ammini</w:t>
      </w:r>
      <w:r>
        <w:rPr>
          <w:rFonts w:cs="Arial"/>
          <w:sz w:val="20"/>
        </w:rPr>
        <w:t>strazione rilevato al 31/12/201</w:t>
      </w:r>
      <w:r w:rsidR="00BC66DE">
        <w:rPr>
          <w:rFonts w:cs="Arial"/>
          <w:sz w:val="20"/>
        </w:rPr>
        <w:t>3</w:t>
      </w:r>
      <w:r>
        <w:rPr>
          <w:rFonts w:cs="Arial"/>
          <w:sz w:val="20"/>
        </w:rPr>
        <w:t xml:space="preserve"> nel corso dell’esercizio </w:t>
      </w:r>
      <w:r w:rsidR="00021FAB">
        <w:rPr>
          <w:rFonts w:cs="Arial"/>
          <w:sz w:val="20"/>
        </w:rPr>
        <w:t>2014</w:t>
      </w:r>
      <w:r>
        <w:rPr>
          <w:rFonts w:cs="Arial"/>
          <w:sz w:val="20"/>
        </w:rPr>
        <w:t>:</w:t>
      </w:r>
    </w:p>
    <w:bookmarkStart w:id="18" w:name="_MON_1487056505"/>
    <w:bookmarkEnd w:id="18"/>
    <w:p w:rsidR="008A67CC" w:rsidRDefault="00335B3A" w:rsidP="003E79B1">
      <w:pPr>
        <w:numPr>
          <w:ilvl w:val="12"/>
          <w:numId w:val="0"/>
        </w:numPr>
        <w:rPr>
          <w:rFonts w:cs="Arial"/>
          <w:sz w:val="20"/>
        </w:rPr>
      </w:pPr>
      <w:r w:rsidRPr="00487474">
        <w:rPr>
          <w:rFonts w:cs="Arial"/>
          <w:sz w:val="20"/>
        </w:rPr>
        <w:object w:dxaOrig="10035" w:dyaOrig="3700">
          <v:shape id="_x0000_i1035" type="#_x0000_t75" style="width:501pt;height:185pt" o:ole="">
            <v:imagedata r:id="rId28" o:title=""/>
          </v:shape>
          <o:OLEObject Type="Embed" ProgID="Excel.Sheet.12" ShapeID="_x0000_i1035" DrawAspect="Content" ObjectID="_1487392938" r:id="rId29"/>
        </w:object>
      </w:r>
    </w:p>
    <w:p w:rsidR="00A67636" w:rsidRDefault="00A67636" w:rsidP="00B208A3">
      <w:pPr>
        <w:numPr>
          <w:ilvl w:val="12"/>
          <w:numId w:val="0"/>
        </w:numPr>
        <w:jc w:val="center"/>
        <w:rPr>
          <w:rFonts w:cs="Arial"/>
          <w:sz w:val="20"/>
        </w:rPr>
      </w:pPr>
      <w:r w:rsidRPr="00A67636">
        <w:rPr>
          <w:rFonts w:cs="Arial"/>
          <w:sz w:val="20"/>
        </w:rPr>
        <w:tab/>
      </w:r>
    </w:p>
    <w:p w:rsidR="003E79B1" w:rsidRDefault="003E79B1" w:rsidP="003E79B1">
      <w:pPr>
        <w:numPr>
          <w:ilvl w:val="12"/>
          <w:numId w:val="0"/>
        </w:numPr>
        <w:rPr>
          <w:rFonts w:cs="Arial"/>
          <w:bCs/>
          <w:sz w:val="20"/>
        </w:rPr>
      </w:pPr>
      <w:r>
        <w:rPr>
          <w:rFonts w:cs="Arial"/>
          <w:sz w:val="20"/>
        </w:rPr>
        <w:t xml:space="preserve">In ordine all’eventuale utilizzo nel corso dell’esercizio </w:t>
      </w:r>
      <w:r w:rsidR="00021FAB">
        <w:rPr>
          <w:rFonts w:cs="Arial"/>
          <w:sz w:val="20"/>
        </w:rPr>
        <w:t>2014</w:t>
      </w:r>
      <w:r>
        <w:rPr>
          <w:rFonts w:cs="Arial"/>
          <w:sz w:val="20"/>
        </w:rPr>
        <w:t>, dell’avanzo d’amministrazione si osserva quanto segue: ……………………………</w:t>
      </w:r>
    </w:p>
    <w:p w:rsidR="003E79B1" w:rsidRPr="000E4D0E" w:rsidRDefault="003E79B1" w:rsidP="003E79B1">
      <w:pPr>
        <w:pStyle w:val="level1"/>
        <w:tabs>
          <w:tab w:val="clear" w:pos="576"/>
        </w:tabs>
        <w:spacing w:line="240" w:lineRule="auto"/>
        <w:ind w:left="0" w:firstLine="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L’avanzo d’amministrazione non vincolato è opportuno sia utilizzato secondo le seguenti priorità</w:t>
      </w:r>
      <w:r w:rsidR="00BC66DE" w:rsidRPr="000E4D0E">
        <w:rPr>
          <w:rFonts w:ascii="Arial" w:hAnsi="Arial" w:cs="Arial"/>
          <w:b/>
          <w:i/>
          <w:color w:val="548DD4" w:themeColor="text2" w:themeTint="99"/>
          <w:sz w:val="18"/>
          <w:lang w:val="it-IT"/>
        </w:rPr>
        <w:t xml:space="preserve"> c</w:t>
      </w:r>
      <w:r w:rsidR="00A768E5">
        <w:rPr>
          <w:rFonts w:ascii="Arial" w:hAnsi="Arial" w:cs="Arial"/>
          <w:b/>
          <w:i/>
          <w:color w:val="548DD4" w:themeColor="text2" w:themeTint="99"/>
          <w:sz w:val="18"/>
          <w:lang w:val="it-IT"/>
        </w:rPr>
        <w:t>o</w:t>
      </w:r>
      <w:r w:rsidR="00BC66DE" w:rsidRPr="000E4D0E">
        <w:rPr>
          <w:rFonts w:ascii="Arial" w:hAnsi="Arial" w:cs="Arial"/>
          <w:b/>
          <w:i/>
          <w:color w:val="548DD4" w:themeColor="text2" w:themeTint="99"/>
          <w:sz w:val="18"/>
          <w:lang w:val="it-IT"/>
        </w:rPr>
        <w:t>me indicato al punto 9.2 del principio contabile 4/2 allegato al d.lgs.118/2011:</w:t>
      </w:r>
    </w:p>
    <w:p w:rsidR="003E79B1" w:rsidRPr="000E4D0E" w:rsidRDefault="003E79B1" w:rsidP="003E79B1">
      <w:pPr>
        <w:pStyle w:val="level1"/>
        <w:numPr>
          <w:ilvl w:val="0"/>
          <w:numId w:val="20"/>
        </w:numPr>
        <w:tabs>
          <w:tab w:val="clear" w:pos="576"/>
          <w:tab w:val="clear" w:pos="1080"/>
          <w:tab w:val="num" w:pos="900"/>
        </w:tabs>
        <w:spacing w:after="0" w:line="240" w:lineRule="auto"/>
        <w:ind w:hanging="54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per</w:t>
      </w:r>
      <w:r w:rsidR="00BC66DE" w:rsidRPr="000E4D0E">
        <w:rPr>
          <w:rFonts w:ascii="Arial" w:hAnsi="Arial" w:cs="Arial"/>
          <w:b/>
          <w:i/>
          <w:color w:val="548DD4" w:themeColor="text2" w:themeTint="99"/>
          <w:sz w:val="18"/>
          <w:lang w:val="it-IT"/>
        </w:rPr>
        <w:t xml:space="preserve"> copertura dei</w:t>
      </w:r>
      <w:r w:rsidRPr="000E4D0E">
        <w:rPr>
          <w:rFonts w:ascii="Arial" w:hAnsi="Arial" w:cs="Arial"/>
          <w:b/>
          <w:i/>
          <w:color w:val="548DD4" w:themeColor="text2" w:themeTint="99"/>
          <w:sz w:val="18"/>
          <w:lang w:val="it-IT"/>
        </w:rPr>
        <w:t xml:space="preserve"> debiti fuori bilancio;</w:t>
      </w:r>
    </w:p>
    <w:p w:rsidR="003E79B1" w:rsidRPr="000E4D0E" w:rsidRDefault="00BC66DE" w:rsidP="003E79B1">
      <w:pPr>
        <w:pStyle w:val="level1"/>
        <w:numPr>
          <w:ilvl w:val="0"/>
          <w:numId w:val="20"/>
        </w:numPr>
        <w:tabs>
          <w:tab w:val="clear" w:pos="576"/>
          <w:tab w:val="clear" w:pos="1080"/>
          <w:tab w:val="num" w:pos="900"/>
        </w:tabs>
        <w:spacing w:after="0" w:line="240" w:lineRule="auto"/>
        <w:ind w:hanging="54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per i provvedimenti necessari per la salvaguardia degli equilibri di bilancio ove non possa provvedersi con mezzi ordinari</w:t>
      </w:r>
      <w:r w:rsidR="003E79B1" w:rsidRPr="000E4D0E">
        <w:rPr>
          <w:rFonts w:ascii="Arial" w:hAnsi="Arial" w:cs="Arial"/>
          <w:b/>
          <w:i/>
          <w:color w:val="548DD4" w:themeColor="text2" w:themeTint="99"/>
          <w:sz w:val="18"/>
          <w:lang w:val="it-IT"/>
        </w:rPr>
        <w:t>;</w:t>
      </w:r>
    </w:p>
    <w:p w:rsidR="00BC66DE" w:rsidRPr="000E4D0E" w:rsidRDefault="00BC66DE" w:rsidP="003E79B1">
      <w:pPr>
        <w:pStyle w:val="level1"/>
        <w:numPr>
          <w:ilvl w:val="0"/>
          <w:numId w:val="20"/>
        </w:numPr>
        <w:tabs>
          <w:tab w:val="clear" w:pos="576"/>
          <w:tab w:val="clear" w:pos="1080"/>
          <w:tab w:val="num" w:pos="900"/>
        </w:tabs>
        <w:spacing w:after="0" w:line="240" w:lineRule="auto"/>
        <w:ind w:hanging="54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per il finanziamento di spese di investimento;</w:t>
      </w:r>
    </w:p>
    <w:p w:rsidR="00BC66DE" w:rsidRPr="000E4D0E" w:rsidRDefault="00BC66DE" w:rsidP="003E79B1">
      <w:pPr>
        <w:pStyle w:val="level1"/>
        <w:numPr>
          <w:ilvl w:val="0"/>
          <w:numId w:val="20"/>
        </w:numPr>
        <w:tabs>
          <w:tab w:val="clear" w:pos="576"/>
          <w:tab w:val="clear" w:pos="1080"/>
          <w:tab w:val="num" w:pos="900"/>
        </w:tabs>
        <w:spacing w:after="0" w:line="240" w:lineRule="auto"/>
        <w:ind w:hanging="54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per il finanziamento di spese correnti a carattere non permanente;</w:t>
      </w:r>
    </w:p>
    <w:p w:rsidR="003E79B1" w:rsidRPr="000E4D0E" w:rsidRDefault="00BC66DE" w:rsidP="003E79B1">
      <w:pPr>
        <w:pStyle w:val="level1"/>
        <w:numPr>
          <w:ilvl w:val="0"/>
          <w:numId w:val="20"/>
        </w:numPr>
        <w:tabs>
          <w:tab w:val="clear" w:pos="576"/>
          <w:tab w:val="clear" w:pos="1080"/>
          <w:tab w:val="num" w:pos="900"/>
        </w:tabs>
        <w:spacing w:line="240" w:lineRule="auto"/>
        <w:ind w:hanging="54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per l’estinzione anticipata di prestiti</w:t>
      </w:r>
      <w:r w:rsidR="003E79B1" w:rsidRPr="000E4D0E">
        <w:rPr>
          <w:rFonts w:ascii="Arial" w:hAnsi="Arial" w:cs="Arial"/>
          <w:b/>
          <w:i/>
          <w:color w:val="548DD4" w:themeColor="text2" w:themeTint="99"/>
          <w:sz w:val="18"/>
          <w:lang w:val="it-IT"/>
        </w:rPr>
        <w:t>.</w:t>
      </w:r>
    </w:p>
    <w:p w:rsidR="003E79B1" w:rsidRPr="000E4D0E" w:rsidRDefault="003E79B1" w:rsidP="003E79B1">
      <w:pPr>
        <w:pStyle w:val="level1"/>
        <w:tabs>
          <w:tab w:val="clear" w:pos="576"/>
        </w:tabs>
        <w:spacing w:line="240" w:lineRule="auto"/>
        <w:ind w:left="0" w:firstLine="0"/>
        <w:rPr>
          <w:rFonts w:ascii="Arial" w:hAnsi="Arial" w:cs="Arial"/>
          <w:b/>
          <w:i/>
          <w:color w:val="548DD4" w:themeColor="text2" w:themeTint="99"/>
          <w:sz w:val="18"/>
          <w:lang w:val="it-IT"/>
        </w:rPr>
      </w:pPr>
      <w:r w:rsidRPr="000E4D0E">
        <w:rPr>
          <w:rFonts w:ascii="Arial" w:hAnsi="Arial" w:cs="Arial"/>
          <w:b/>
          <w:i/>
          <w:color w:val="548DD4" w:themeColor="text2" w:themeTint="99"/>
          <w:sz w:val="18"/>
          <w:lang w:val="it-IT"/>
        </w:rPr>
        <w:t xml:space="preserve">Come stabilito dal comma 3 bis dell’art.187 del Tuel, l’avanzo d’amministrazione non vincolato non potrà essere utilizzato nel caso in cui l’ente si trovi in una delle situazioni previste dagli articoli </w:t>
      </w:r>
      <w:r w:rsidRPr="000E4D0E">
        <w:rPr>
          <w:rFonts w:ascii="Arial" w:hAnsi="Arial" w:cs="Arial"/>
          <w:i/>
          <w:color w:val="548DD4" w:themeColor="text2" w:themeTint="99"/>
          <w:sz w:val="18"/>
          <w:lang w:val="it-IT"/>
        </w:rPr>
        <w:t>195 (utilizzo</w:t>
      </w:r>
      <w:r w:rsidRPr="000E4D0E">
        <w:rPr>
          <w:rFonts w:ascii="Arial" w:hAnsi="Arial" w:cs="Arial"/>
          <w:b/>
          <w:i/>
          <w:color w:val="548DD4" w:themeColor="text2" w:themeTint="99"/>
          <w:sz w:val="18"/>
          <w:lang w:val="it-IT"/>
        </w:rPr>
        <w:t xml:space="preserve"> di entrate a destinazione specifica) </w:t>
      </w:r>
      <w:r w:rsidRPr="000E4D0E">
        <w:rPr>
          <w:rFonts w:ascii="Arial" w:hAnsi="Arial" w:cs="Arial"/>
          <w:i/>
          <w:color w:val="548DD4" w:themeColor="text2" w:themeTint="99"/>
          <w:sz w:val="18"/>
          <w:lang w:val="it-IT"/>
        </w:rPr>
        <w:t>e 222 (anticipazione</w:t>
      </w:r>
      <w:r w:rsidRPr="000E4D0E">
        <w:rPr>
          <w:rFonts w:ascii="Arial" w:hAnsi="Arial" w:cs="Arial"/>
          <w:b/>
          <w:i/>
          <w:color w:val="548DD4" w:themeColor="text2" w:themeTint="99"/>
          <w:sz w:val="18"/>
          <w:lang w:val="it-IT"/>
        </w:rPr>
        <w:t xml:space="preserve"> di tesoreria).</w:t>
      </w:r>
    </w:p>
    <w:p w:rsidR="003E79B1" w:rsidRPr="000E4D0E" w:rsidRDefault="003E79B1" w:rsidP="003E79B1">
      <w:pPr>
        <w:rPr>
          <w:b/>
          <w:i/>
          <w:color w:val="548DD4" w:themeColor="text2" w:themeTint="99"/>
          <w:sz w:val="18"/>
        </w:rPr>
      </w:pPr>
      <w:r w:rsidRPr="000E4D0E">
        <w:rPr>
          <w:b/>
          <w:i/>
          <w:color w:val="548DD4" w:themeColor="text2" w:themeTint="99"/>
          <w:sz w:val="18"/>
        </w:rPr>
        <w:t>Nel caso di assunzione di prestiti per una durata superiore alla vita utile del bene finanziato è opportuno suggerire una estinzione anticipata del prestito con utilizzo dell’avanzo d’amministrazione non vincolato.</w:t>
      </w:r>
    </w:p>
    <w:p w:rsidR="00623867" w:rsidRPr="000E4D0E" w:rsidRDefault="00623867" w:rsidP="00AC107E">
      <w:pPr>
        <w:rPr>
          <w:rFonts w:cs="Arial"/>
          <w:b/>
          <w:i/>
          <w:color w:val="548DD4" w:themeColor="text2" w:themeTint="99"/>
          <w:sz w:val="18"/>
          <w:szCs w:val="18"/>
        </w:rPr>
      </w:pPr>
      <w:r w:rsidRPr="000E4D0E">
        <w:rPr>
          <w:rFonts w:cs="Arial"/>
          <w:b/>
          <w:i/>
          <w:color w:val="548DD4" w:themeColor="text2" w:themeTint="99"/>
          <w:sz w:val="18"/>
          <w:szCs w:val="18"/>
        </w:rPr>
        <w:t>(eventuale)</w:t>
      </w:r>
    </w:p>
    <w:p w:rsidR="000E4D0E" w:rsidRPr="000E4D0E" w:rsidRDefault="000E4D0E" w:rsidP="000E4D0E">
      <w:pPr>
        <w:pStyle w:val="Testonotaapidipagina"/>
        <w:numPr>
          <w:ilvl w:val="12"/>
          <w:numId w:val="0"/>
        </w:numPr>
        <w:spacing w:after="0"/>
        <w:rPr>
          <w:i/>
          <w:color w:val="548DD4" w:themeColor="text2" w:themeTint="99"/>
          <w:sz w:val="18"/>
          <w:szCs w:val="18"/>
        </w:rPr>
      </w:pPr>
      <w:r w:rsidRPr="000E4D0E">
        <w:rPr>
          <w:i/>
          <w:color w:val="548DD4" w:themeColor="text2" w:themeTint="99"/>
          <w:sz w:val="18"/>
          <w:szCs w:val="18"/>
        </w:rPr>
        <w:t>Si ritiene opportuno evidenzia</w:t>
      </w:r>
      <w:r>
        <w:rPr>
          <w:i/>
          <w:color w:val="548DD4" w:themeColor="text2" w:themeTint="99"/>
          <w:sz w:val="18"/>
          <w:szCs w:val="18"/>
        </w:rPr>
        <w:t>re</w:t>
      </w:r>
      <w:r w:rsidRPr="000E4D0E">
        <w:rPr>
          <w:i/>
          <w:color w:val="548DD4" w:themeColor="text2" w:themeTint="99"/>
          <w:sz w:val="18"/>
          <w:szCs w:val="18"/>
        </w:rPr>
        <w:t xml:space="preserve"> gli eventuali crediti di dubbia esigibilità iscritti in bilancio segnalati dai responsabili dei servizi, le eventuali attività o passività potenziali latenti alla chiusura dell’esercizio: ciò al fine di costituire un eventuale vincolo all’utilizzo dell’avanzo.</w:t>
      </w:r>
    </w:p>
    <w:p w:rsidR="000E4D0E" w:rsidRPr="000E4D0E" w:rsidRDefault="000E4D0E" w:rsidP="000E4D0E">
      <w:pPr>
        <w:pStyle w:val="Testonotaapidipagina"/>
        <w:numPr>
          <w:ilvl w:val="12"/>
          <w:numId w:val="0"/>
        </w:numPr>
        <w:rPr>
          <w:i/>
          <w:color w:val="548DD4" w:themeColor="text2" w:themeTint="99"/>
          <w:sz w:val="18"/>
          <w:szCs w:val="18"/>
        </w:rPr>
      </w:pPr>
      <w:r w:rsidRPr="000E4D0E">
        <w:rPr>
          <w:i/>
          <w:color w:val="548DD4" w:themeColor="text2" w:themeTint="99"/>
          <w:sz w:val="18"/>
          <w:szCs w:val="18"/>
        </w:rPr>
        <w:t>E’ opportuno acquisire anche una relazione dell’ufficio legale (o del responsabile del servizio) sullo stato del contenzioso e sul possibile esito delle vertenze.</w:t>
      </w:r>
    </w:p>
    <w:p w:rsidR="000E4D0E" w:rsidRPr="000E4D0E" w:rsidRDefault="000E4D0E" w:rsidP="00AC107E">
      <w:pPr>
        <w:rPr>
          <w:rFonts w:cs="Arial"/>
          <w:b/>
          <w:i/>
          <w:color w:val="548DD4" w:themeColor="text2" w:themeTint="99"/>
          <w:sz w:val="18"/>
          <w:szCs w:val="18"/>
        </w:rPr>
      </w:pPr>
    </w:p>
    <w:p w:rsidR="00950877" w:rsidRPr="00623867" w:rsidRDefault="00950877" w:rsidP="00AC107E">
      <w:pPr>
        <w:rPr>
          <w:rFonts w:cs="Arial"/>
          <w:b/>
          <w:i/>
          <w:color w:val="365F91"/>
          <w:sz w:val="18"/>
          <w:szCs w:val="18"/>
        </w:rPr>
      </w:pPr>
      <w:r w:rsidRPr="00623867">
        <w:rPr>
          <w:rFonts w:cs="Arial"/>
          <w:b/>
          <w:i/>
          <w:color w:val="365F91"/>
          <w:sz w:val="18"/>
          <w:szCs w:val="18"/>
        </w:rPr>
        <w:t>Nel conto del tesoriere al 31/12/</w:t>
      </w:r>
      <w:r w:rsidR="00021FAB">
        <w:rPr>
          <w:rFonts w:cs="Arial"/>
          <w:b/>
          <w:i/>
          <w:color w:val="365F91"/>
          <w:sz w:val="18"/>
          <w:szCs w:val="18"/>
        </w:rPr>
        <w:t>2014</w:t>
      </w:r>
      <w:r w:rsidRPr="00623867">
        <w:rPr>
          <w:rFonts w:cs="Arial"/>
          <w:b/>
          <w:i/>
          <w:color w:val="365F91"/>
          <w:sz w:val="18"/>
          <w:szCs w:val="18"/>
        </w:rPr>
        <w:t xml:space="preserve"> sono indicati pagamenti per esecuzione forzata per euro</w:t>
      </w:r>
      <w:r w:rsidR="00623867" w:rsidRPr="00623867">
        <w:rPr>
          <w:rFonts w:cs="Arial"/>
          <w:b/>
          <w:i/>
          <w:color w:val="365F91"/>
          <w:sz w:val="18"/>
          <w:szCs w:val="18"/>
        </w:rPr>
        <w:t xml:space="preserve"> </w:t>
      </w:r>
      <w:r w:rsidRPr="00623867">
        <w:rPr>
          <w:rFonts w:cs="Arial"/>
          <w:b/>
          <w:i/>
          <w:color w:val="365F91"/>
          <w:sz w:val="18"/>
          <w:szCs w:val="18"/>
        </w:rPr>
        <w:t>……………………………….</w:t>
      </w:r>
    </w:p>
    <w:p w:rsidR="00950877" w:rsidRPr="00623867" w:rsidRDefault="00950877" w:rsidP="00AC107E">
      <w:pPr>
        <w:rPr>
          <w:rFonts w:cs="Arial"/>
          <w:b/>
          <w:i/>
          <w:color w:val="365F91"/>
          <w:sz w:val="18"/>
          <w:szCs w:val="18"/>
        </w:rPr>
      </w:pPr>
      <w:r w:rsidRPr="00623867">
        <w:rPr>
          <w:rFonts w:cs="Arial"/>
          <w:b/>
          <w:i/>
          <w:color w:val="365F91"/>
          <w:sz w:val="18"/>
          <w:szCs w:val="18"/>
        </w:rPr>
        <w:t>Al finanziamento di tali pagamenti si è provveduto come segue:</w:t>
      </w:r>
      <w:r w:rsidR="000E4D0E">
        <w:rPr>
          <w:rFonts w:cs="Arial"/>
          <w:b/>
          <w:i/>
          <w:color w:val="365F91"/>
          <w:sz w:val="18"/>
          <w:szCs w:val="18"/>
        </w:rPr>
        <w:t>…………………………………………………</w:t>
      </w:r>
    </w:p>
    <w:p w:rsidR="00F86BFB" w:rsidRDefault="00F86BFB">
      <w:pPr>
        <w:widowControl/>
        <w:overflowPunct/>
        <w:autoSpaceDE/>
        <w:autoSpaceDN/>
        <w:adjustRightInd/>
        <w:spacing w:after="0"/>
        <w:jc w:val="left"/>
        <w:textAlignment w:val="auto"/>
        <w:rPr>
          <w:b/>
          <w:i/>
          <w:sz w:val="24"/>
          <w:szCs w:val="24"/>
          <w:u w:val="single"/>
        </w:rPr>
      </w:pPr>
      <w:r>
        <w:br w:type="page"/>
      </w:r>
    </w:p>
    <w:p w:rsidR="000103B6" w:rsidRDefault="000103B6" w:rsidP="00210DD0">
      <w:pPr>
        <w:pStyle w:val="Titolo3"/>
      </w:pPr>
      <w:r>
        <w:lastRenderedPageBreak/>
        <w:t>Conciliazione dei risultati finanziari</w:t>
      </w:r>
    </w:p>
    <w:p w:rsidR="000103B6" w:rsidRDefault="000103B6" w:rsidP="00AC107E">
      <w:pPr>
        <w:rPr>
          <w:rFonts w:cs="Arial"/>
          <w:sz w:val="20"/>
        </w:rPr>
      </w:pPr>
      <w:r>
        <w:rPr>
          <w:rFonts w:cs="Arial"/>
          <w:sz w:val="20"/>
        </w:rPr>
        <w:t>La conciliazione tra il risultato della gestione di competenza e il risultato di amministrazione scaturisce dai seguenti elementi:</w:t>
      </w:r>
    </w:p>
    <w:bookmarkStart w:id="19" w:name="_MON_1486993773"/>
    <w:bookmarkEnd w:id="19"/>
    <w:p w:rsidR="008A67CC" w:rsidRDefault="004B5F66" w:rsidP="00AC107E">
      <w:pPr>
        <w:rPr>
          <w:rFonts w:cs="Arial"/>
          <w:sz w:val="20"/>
        </w:rPr>
      </w:pPr>
      <w:r w:rsidRPr="00487474">
        <w:rPr>
          <w:rFonts w:cs="Arial"/>
          <w:sz w:val="20"/>
        </w:rPr>
        <w:object w:dxaOrig="7711" w:dyaOrig="5351">
          <v:shape id="_x0000_i1036" type="#_x0000_t75" style="width:386pt;height:267.5pt" o:ole="">
            <v:imagedata r:id="rId30" o:title=""/>
          </v:shape>
          <o:OLEObject Type="Embed" ProgID="Excel.Sheet.12" ShapeID="_x0000_i1036" DrawAspect="Content" ObjectID="_1487392939" r:id="rId31"/>
        </w:object>
      </w:r>
    </w:p>
    <w:p w:rsidR="004C5CE1" w:rsidRDefault="004C5CE1" w:rsidP="004C5CE1">
      <w:pPr>
        <w:numPr>
          <w:ilvl w:val="12"/>
          <w:numId w:val="0"/>
        </w:numPr>
        <w:jc w:val="center"/>
        <w:rPr>
          <w:rFonts w:cs="Arial"/>
          <w:b/>
          <w:sz w:val="20"/>
        </w:rPr>
      </w:pPr>
    </w:p>
    <w:p w:rsidR="00F86BFB" w:rsidRDefault="00F86BFB">
      <w:pPr>
        <w:widowControl/>
        <w:overflowPunct/>
        <w:autoSpaceDE/>
        <w:autoSpaceDN/>
        <w:adjustRightInd/>
        <w:spacing w:after="0"/>
        <w:jc w:val="left"/>
        <w:textAlignment w:val="auto"/>
        <w:rPr>
          <w:i/>
          <w:color w:val="0000FF"/>
          <w:sz w:val="20"/>
        </w:rPr>
      </w:pPr>
      <w:r>
        <w:rPr>
          <w:i/>
          <w:color w:val="0000FF"/>
          <w:sz w:val="20"/>
        </w:rPr>
        <w:br w:type="page"/>
      </w:r>
    </w:p>
    <w:p w:rsidR="001D5104" w:rsidRPr="007A3532" w:rsidRDefault="001D5104" w:rsidP="00AC107E">
      <w:pPr>
        <w:rPr>
          <w:i/>
          <w:color w:val="0000FF"/>
          <w:sz w:val="20"/>
        </w:rPr>
      </w:pPr>
    </w:p>
    <w:p w:rsidR="000103B6" w:rsidRDefault="000103B6" w:rsidP="00210DD0">
      <w:pPr>
        <w:pStyle w:val="Titolo2"/>
      </w:pPr>
      <w:bookmarkStart w:id="20" w:name="_Toc379377457"/>
      <w:r>
        <w:t>Analisi del conto del bilancio</w:t>
      </w:r>
      <w:bookmarkEnd w:id="20"/>
    </w:p>
    <w:p w:rsidR="000103B6" w:rsidRDefault="000103B6" w:rsidP="00AC107E">
      <w:pPr>
        <w:pStyle w:val="Intestazione"/>
        <w:numPr>
          <w:ilvl w:val="12"/>
          <w:numId w:val="0"/>
        </w:numPr>
        <w:tabs>
          <w:tab w:val="clear" w:pos="4819"/>
          <w:tab w:val="clear" w:pos="9638"/>
        </w:tabs>
        <w:spacing w:after="0"/>
        <w:rPr>
          <w:rFonts w:cs="Arial"/>
          <w:sz w:val="20"/>
        </w:rPr>
      </w:pPr>
    </w:p>
    <w:bookmarkStart w:id="21" w:name="_MON_1486993827"/>
    <w:bookmarkEnd w:id="21"/>
    <w:p w:rsidR="008A67CC" w:rsidRPr="008A67CC" w:rsidRDefault="004B5F66" w:rsidP="008A67CC">
      <w:r>
        <w:object w:dxaOrig="8710" w:dyaOrig="7496">
          <v:shape id="_x0000_i1037" type="#_x0000_t75" style="width:436pt;height:375pt" o:ole="">
            <v:imagedata r:id="rId32" o:title=""/>
          </v:shape>
          <o:OLEObject Type="Embed" ProgID="Excel.Sheet.12" ShapeID="_x0000_i1037" DrawAspect="Content" ObjectID="_1487392940" r:id="rId33"/>
        </w:object>
      </w:r>
    </w:p>
    <w:p w:rsidR="00F86BFB" w:rsidRDefault="00F86BFB">
      <w:pPr>
        <w:widowControl/>
        <w:overflowPunct/>
        <w:autoSpaceDE/>
        <w:autoSpaceDN/>
        <w:adjustRightInd/>
        <w:spacing w:after="0"/>
        <w:jc w:val="left"/>
        <w:textAlignment w:val="auto"/>
        <w:rPr>
          <w:rFonts w:cs="Arial"/>
          <w:b/>
          <w:sz w:val="20"/>
        </w:rPr>
      </w:pPr>
      <w:r>
        <w:rPr>
          <w:rFonts w:cs="Arial"/>
          <w:b/>
          <w:sz w:val="20"/>
        </w:rPr>
        <w:br w:type="page"/>
      </w:r>
    </w:p>
    <w:p w:rsidR="000103B6" w:rsidRDefault="000103B6" w:rsidP="001502C4">
      <w:pPr>
        <w:pStyle w:val="Titolo3"/>
      </w:pPr>
      <w:r w:rsidRPr="00603EEE">
        <w:lastRenderedPageBreak/>
        <w:t>Verifica del patto di stabilità interno</w:t>
      </w:r>
    </w:p>
    <w:p w:rsidR="000103B6" w:rsidRDefault="00623867" w:rsidP="00AC107E">
      <w:pPr>
        <w:numPr>
          <w:ilvl w:val="12"/>
          <w:numId w:val="0"/>
        </w:numPr>
        <w:rPr>
          <w:rFonts w:cs="Arial"/>
          <w:sz w:val="20"/>
        </w:rPr>
      </w:pPr>
      <w:r>
        <w:rPr>
          <w:rFonts w:cs="Arial"/>
          <w:sz w:val="20"/>
        </w:rPr>
        <w:t>L’</w:t>
      </w:r>
      <w:r w:rsidR="000103B6" w:rsidRPr="00B524DF">
        <w:rPr>
          <w:rFonts w:cs="Arial"/>
          <w:sz w:val="20"/>
        </w:rPr>
        <w:t xml:space="preserve">Ente </w:t>
      </w:r>
      <w:r w:rsidR="000103B6" w:rsidRPr="00FF6529">
        <w:rPr>
          <w:rFonts w:cs="Arial"/>
          <w:b/>
          <w:i/>
          <w:color w:val="0070C0"/>
          <w:sz w:val="20"/>
        </w:rPr>
        <w:t>(</w:t>
      </w:r>
      <w:r w:rsidR="000103B6" w:rsidRPr="00FF6529">
        <w:rPr>
          <w:rFonts w:cs="Arial"/>
          <w:b/>
          <w:i/>
          <w:iCs/>
          <w:color w:val="0070C0"/>
          <w:sz w:val="20"/>
        </w:rPr>
        <w:t xml:space="preserve">per i comuni con popolazione superiore a </w:t>
      </w:r>
      <w:r w:rsidR="00E7181B">
        <w:rPr>
          <w:rFonts w:cs="Arial"/>
          <w:b/>
          <w:i/>
          <w:iCs/>
          <w:color w:val="0070C0"/>
          <w:sz w:val="20"/>
        </w:rPr>
        <w:t>1</w:t>
      </w:r>
      <w:r w:rsidR="000103B6" w:rsidRPr="00FF6529">
        <w:rPr>
          <w:rFonts w:cs="Arial"/>
          <w:b/>
          <w:i/>
          <w:iCs/>
          <w:color w:val="0070C0"/>
          <w:sz w:val="20"/>
        </w:rPr>
        <w:t>.000 abitanti</w:t>
      </w:r>
      <w:r w:rsidR="000103B6" w:rsidRPr="00FF6529">
        <w:rPr>
          <w:rFonts w:cs="Arial"/>
          <w:b/>
          <w:i/>
          <w:color w:val="0070C0"/>
          <w:sz w:val="20"/>
        </w:rPr>
        <w:t>)</w:t>
      </w:r>
      <w:r w:rsidR="007B27B9" w:rsidRPr="00FF6529">
        <w:rPr>
          <w:rFonts w:cs="Arial"/>
          <w:color w:val="0070C0"/>
          <w:sz w:val="20"/>
        </w:rPr>
        <w:t xml:space="preserve"> </w:t>
      </w:r>
      <w:r w:rsidR="000103B6" w:rsidRPr="00FF6529">
        <w:rPr>
          <w:rFonts w:cs="Arial"/>
          <w:b/>
          <w:i/>
          <w:color w:val="0070C0"/>
          <w:sz w:val="20"/>
        </w:rPr>
        <w:t>ha /non ha</w:t>
      </w:r>
      <w:r w:rsidR="000103B6" w:rsidRPr="00B524DF">
        <w:rPr>
          <w:rFonts w:cs="Arial"/>
          <w:sz w:val="20"/>
        </w:rPr>
        <w:t xml:space="preserve"> rispettato</w:t>
      </w:r>
      <w:r w:rsidR="00B17FE1" w:rsidRPr="00B524DF">
        <w:rPr>
          <w:rFonts w:cs="Arial"/>
          <w:sz w:val="20"/>
        </w:rPr>
        <w:t xml:space="preserve"> gli obiettivi del patto di stabilità per l’anno </w:t>
      </w:r>
      <w:r w:rsidR="00021FAB">
        <w:rPr>
          <w:rFonts w:cs="Arial"/>
          <w:sz w:val="20"/>
        </w:rPr>
        <w:t>2014</w:t>
      </w:r>
      <w:r w:rsidR="000103B6" w:rsidRPr="00B524DF">
        <w:rPr>
          <w:rFonts w:cs="Arial"/>
          <w:sz w:val="20"/>
        </w:rPr>
        <w:t xml:space="preserve"> stabiliti</w:t>
      </w:r>
      <w:r w:rsidR="00B17FE1" w:rsidRPr="00B524DF">
        <w:rPr>
          <w:rFonts w:cs="Arial"/>
          <w:sz w:val="20"/>
        </w:rPr>
        <w:t xml:space="preserve"> </w:t>
      </w:r>
      <w:r w:rsidR="000103B6" w:rsidRPr="00B524DF">
        <w:rPr>
          <w:rFonts w:cs="Arial"/>
          <w:sz w:val="20"/>
        </w:rPr>
        <w:t>dall’</w:t>
      </w:r>
      <w:r w:rsidR="000103B6" w:rsidRPr="00207A63">
        <w:rPr>
          <w:rFonts w:cs="Arial"/>
          <w:sz w:val="20"/>
        </w:rPr>
        <w:t xml:space="preserve">art. </w:t>
      </w:r>
      <w:r w:rsidR="00603EEE" w:rsidRPr="00207A63">
        <w:rPr>
          <w:rFonts w:cs="Arial"/>
          <w:sz w:val="20"/>
        </w:rPr>
        <w:t>31</w:t>
      </w:r>
      <w:r w:rsidR="00B524DF" w:rsidRPr="00207A63">
        <w:rPr>
          <w:rFonts w:cs="Arial"/>
          <w:sz w:val="20"/>
        </w:rPr>
        <w:t xml:space="preserve"> de</w:t>
      </w:r>
      <w:r w:rsidR="00603EEE" w:rsidRPr="00207A63">
        <w:rPr>
          <w:rFonts w:cs="Arial"/>
          <w:sz w:val="20"/>
        </w:rPr>
        <w:t xml:space="preserve">lla </w:t>
      </w:r>
      <w:r w:rsidR="007B516C" w:rsidRPr="00207A63">
        <w:rPr>
          <w:rFonts w:cs="Arial"/>
          <w:sz w:val="20"/>
        </w:rPr>
        <w:t>Legge</w:t>
      </w:r>
      <w:r w:rsidR="00603EEE" w:rsidRPr="00207A63">
        <w:rPr>
          <w:rFonts w:cs="Arial"/>
          <w:sz w:val="20"/>
        </w:rPr>
        <w:t xml:space="preserve"> 183/2011</w:t>
      </w:r>
      <w:r w:rsidR="000103B6" w:rsidRPr="00B524DF">
        <w:rPr>
          <w:rFonts w:cs="Arial"/>
          <w:sz w:val="20"/>
        </w:rPr>
        <w:t>, avendo registrato i seguenti risultati rispetto a</w:t>
      </w:r>
      <w:r w:rsidR="004B4E30" w:rsidRPr="00B524DF">
        <w:rPr>
          <w:rFonts w:cs="Arial"/>
          <w:sz w:val="20"/>
        </w:rPr>
        <w:t xml:space="preserve">gli </w:t>
      </w:r>
      <w:r w:rsidR="000103B6" w:rsidRPr="00B524DF">
        <w:rPr>
          <w:rFonts w:cs="Arial"/>
          <w:sz w:val="20"/>
        </w:rPr>
        <w:t>obiettiv</w:t>
      </w:r>
      <w:r w:rsidR="004B4E30" w:rsidRPr="00B524DF">
        <w:rPr>
          <w:rFonts w:cs="Arial"/>
          <w:sz w:val="20"/>
        </w:rPr>
        <w:t>i</w:t>
      </w:r>
      <w:r w:rsidR="000103B6" w:rsidRPr="00B524DF">
        <w:rPr>
          <w:rFonts w:cs="Arial"/>
          <w:sz w:val="20"/>
        </w:rPr>
        <w:t xml:space="preserve"> programmatic</w:t>
      </w:r>
      <w:r w:rsidR="004B4E30" w:rsidRPr="00B524DF">
        <w:rPr>
          <w:rFonts w:cs="Arial"/>
          <w:sz w:val="20"/>
        </w:rPr>
        <w:t>i</w:t>
      </w:r>
      <w:r w:rsidR="000103B6" w:rsidRPr="00B524DF">
        <w:rPr>
          <w:rFonts w:cs="Arial"/>
          <w:sz w:val="20"/>
        </w:rPr>
        <w:t xml:space="preserve"> </w:t>
      </w:r>
      <w:r w:rsidR="004B4E30" w:rsidRPr="00B524DF">
        <w:rPr>
          <w:rFonts w:cs="Arial"/>
          <w:sz w:val="20"/>
        </w:rPr>
        <w:t>di competenza</w:t>
      </w:r>
      <w:r w:rsidR="000103B6" w:rsidRPr="00B524DF">
        <w:rPr>
          <w:rFonts w:cs="Arial"/>
          <w:sz w:val="20"/>
        </w:rPr>
        <w:t xml:space="preserve"> </w:t>
      </w:r>
      <w:r w:rsidR="00B17FE1" w:rsidRPr="00B524DF">
        <w:rPr>
          <w:rFonts w:cs="Arial"/>
          <w:sz w:val="20"/>
        </w:rPr>
        <w:t>mista</w:t>
      </w:r>
      <w:r w:rsidR="00B524DF" w:rsidRPr="00B524DF">
        <w:rPr>
          <w:rFonts w:cs="Arial"/>
          <w:sz w:val="20"/>
        </w:rPr>
        <w:t>:</w:t>
      </w:r>
    </w:p>
    <w:bookmarkStart w:id="22" w:name="_MON_1486992835"/>
    <w:bookmarkEnd w:id="22"/>
    <w:p w:rsidR="00C82BCE" w:rsidRDefault="004B5F66" w:rsidP="00AC107E">
      <w:pPr>
        <w:numPr>
          <w:ilvl w:val="12"/>
          <w:numId w:val="0"/>
        </w:numPr>
        <w:rPr>
          <w:rFonts w:cs="Arial"/>
          <w:sz w:val="20"/>
        </w:rPr>
      </w:pPr>
      <w:r w:rsidRPr="00487474">
        <w:rPr>
          <w:rFonts w:cs="Arial"/>
          <w:sz w:val="20"/>
        </w:rPr>
        <w:object w:dxaOrig="10515" w:dyaOrig="10153">
          <v:shape id="_x0000_i1038" type="#_x0000_t75" style="width:526pt;height:507.5pt" o:ole="">
            <v:imagedata r:id="rId34" o:title=""/>
          </v:shape>
          <o:OLEObject Type="Embed" ProgID="Excel.Sheet.12" ShapeID="_x0000_i1038" DrawAspect="Content" ObjectID="_1487392941" r:id="rId35"/>
        </w:object>
      </w:r>
    </w:p>
    <w:tbl>
      <w:tblPr>
        <w:tblW w:w="0" w:type="auto"/>
        <w:tblInd w:w="40" w:type="dxa"/>
        <w:tblLayout w:type="fixed"/>
        <w:tblCellMar>
          <w:left w:w="70" w:type="dxa"/>
          <w:right w:w="70" w:type="dxa"/>
        </w:tblCellMar>
        <w:tblLook w:val="0000" w:firstRow="0" w:lastRow="0" w:firstColumn="0" w:lastColumn="0" w:noHBand="0" w:noVBand="0"/>
      </w:tblPr>
      <w:tblGrid>
        <w:gridCol w:w="6545"/>
        <w:gridCol w:w="1625"/>
      </w:tblGrid>
      <w:tr w:rsidR="008A67CC" w:rsidTr="008A67CC">
        <w:trPr>
          <w:trHeight w:val="115"/>
        </w:trPr>
        <w:tc>
          <w:tcPr>
            <w:tcW w:w="6545" w:type="dxa"/>
            <w:tcBorders>
              <w:top w:val="nil"/>
              <w:left w:val="nil"/>
              <w:bottom w:val="nil"/>
              <w:right w:val="nil"/>
            </w:tcBorders>
          </w:tcPr>
          <w:p w:rsidR="009E4C28" w:rsidRDefault="009E4C28" w:rsidP="009E4C28">
            <w:pPr>
              <w:widowControl/>
              <w:overflowPunct/>
              <w:spacing w:after="0"/>
              <w:textAlignment w:val="auto"/>
              <w:rPr>
                <w:rFonts w:cs="Arial"/>
                <w:color w:val="000000"/>
                <w:sz w:val="20"/>
              </w:rPr>
            </w:pPr>
          </w:p>
        </w:tc>
        <w:tc>
          <w:tcPr>
            <w:tcW w:w="1625" w:type="dxa"/>
            <w:tcBorders>
              <w:top w:val="nil"/>
              <w:left w:val="nil"/>
              <w:bottom w:val="nil"/>
              <w:right w:val="nil"/>
            </w:tcBorders>
          </w:tcPr>
          <w:p w:rsidR="008A67CC" w:rsidRDefault="008A67CC">
            <w:pPr>
              <w:widowControl/>
              <w:overflowPunct/>
              <w:spacing w:after="0"/>
              <w:jc w:val="right"/>
              <w:textAlignment w:val="auto"/>
              <w:rPr>
                <w:rFonts w:cs="Arial"/>
                <w:color w:val="000000"/>
                <w:sz w:val="20"/>
              </w:rPr>
            </w:pPr>
          </w:p>
        </w:tc>
      </w:tr>
      <w:tr w:rsidR="008A67CC" w:rsidTr="008A67CC">
        <w:trPr>
          <w:trHeight w:val="101"/>
        </w:trPr>
        <w:tc>
          <w:tcPr>
            <w:tcW w:w="6545" w:type="dxa"/>
            <w:tcBorders>
              <w:top w:val="nil"/>
              <w:left w:val="nil"/>
              <w:bottom w:val="nil"/>
              <w:right w:val="nil"/>
            </w:tcBorders>
          </w:tcPr>
          <w:p w:rsidR="008A67CC" w:rsidRDefault="008A67CC">
            <w:pPr>
              <w:widowControl/>
              <w:overflowPunct/>
              <w:spacing w:after="0"/>
              <w:jc w:val="right"/>
              <w:textAlignment w:val="auto"/>
              <w:rPr>
                <w:rFonts w:ascii="Calibri" w:hAnsi="Calibri" w:cs="Calibri"/>
                <w:color w:val="000000"/>
                <w:szCs w:val="22"/>
              </w:rPr>
            </w:pPr>
          </w:p>
        </w:tc>
        <w:tc>
          <w:tcPr>
            <w:tcW w:w="1625" w:type="dxa"/>
            <w:tcBorders>
              <w:top w:val="nil"/>
              <w:left w:val="nil"/>
              <w:bottom w:val="nil"/>
              <w:right w:val="nil"/>
            </w:tcBorders>
          </w:tcPr>
          <w:p w:rsidR="008A67CC" w:rsidRDefault="008A67CC">
            <w:pPr>
              <w:widowControl/>
              <w:overflowPunct/>
              <w:spacing w:after="0"/>
              <w:jc w:val="right"/>
              <w:textAlignment w:val="auto"/>
              <w:rPr>
                <w:rFonts w:ascii="Calibri" w:hAnsi="Calibri" w:cs="Calibri"/>
                <w:color w:val="000000"/>
                <w:szCs w:val="22"/>
              </w:rPr>
            </w:pPr>
          </w:p>
        </w:tc>
      </w:tr>
    </w:tbl>
    <w:p w:rsidR="00F9415E" w:rsidRPr="0088183E" w:rsidRDefault="000103B6" w:rsidP="00AC107E">
      <w:pPr>
        <w:rPr>
          <w:rFonts w:cs="Arial"/>
          <w:sz w:val="20"/>
        </w:rPr>
      </w:pPr>
      <w:r w:rsidRPr="00C15326">
        <w:rPr>
          <w:rFonts w:cs="Arial"/>
          <w:sz w:val="20"/>
        </w:rPr>
        <w:t>L’</w:t>
      </w:r>
      <w:r w:rsidR="00F9415E" w:rsidRPr="00C15326">
        <w:rPr>
          <w:rFonts w:cs="Arial"/>
          <w:sz w:val="20"/>
        </w:rPr>
        <w:t>ente ha provveduto in data</w:t>
      </w:r>
      <w:r w:rsidR="00623867">
        <w:rPr>
          <w:rFonts w:cs="Arial"/>
          <w:sz w:val="20"/>
        </w:rPr>
        <w:t xml:space="preserve"> </w:t>
      </w:r>
      <w:r w:rsidR="00F9415E" w:rsidRPr="00C15326">
        <w:rPr>
          <w:rFonts w:cs="Arial"/>
          <w:sz w:val="20"/>
        </w:rPr>
        <w:t xml:space="preserve">…….. </w:t>
      </w:r>
      <w:r w:rsidR="00F9415E" w:rsidRPr="00623867">
        <w:rPr>
          <w:rFonts w:cs="Arial"/>
          <w:b/>
          <w:i/>
          <w:color w:val="365F91"/>
          <w:sz w:val="20"/>
        </w:rPr>
        <w:t>(o dovrà provvedere entro il 3</w:t>
      </w:r>
      <w:r w:rsidR="00F410DD" w:rsidRPr="00623867">
        <w:rPr>
          <w:rFonts w:cs="Arial"/>
          <w:b/>
          <w:i/>
          <w:color w:val="365F91"/>
          <w:sz w:val="20"/>
        </w:rPr>
        <w:t>1 marzo 20</w:t>
      </w:r>
      <w:r w:rsidR="00A62A7B" w:rsidRPr="00623867">
        <w:rPr>
          <w:rFonts w:cs="Arial"/>
          <w:b/>
          <w:i/>
          <w:color w:val="365F91"/>
          <w:sz w:val="20"/>
        </w:rPr>
        <w:t>1</w:t>
      </w:r>
      <w:r w:rsidR="00B021C3">
        <w:rPr>
          <w:rFonts w:cs="Arial"/>
          <w:b/>
          <w:i/>
          <w:color w:val="365F91"/>
          <w:sz w:val="20"/>
        </w:rPr>
        <w:t>5</w:t>
      </w:r>
      <w:r w:rsidR="00F9415E" w:rsidRPr="00623867">
        <w:rPr>
          <w:rFonts w:cs="Arial"/>
          <w:b/>
          <w:i/>
          <w:color w:val="365F91"/>
          <w:sz w:val="20"/>
        </w:rPr>
        <w:t>)</w:t>
      </w:r>
      <w:r w:rsidR="00F9415E">
        <w:rPr>
          <w:rFonts w:cs="Arial"/>
          <w:sz w:val="20"/>
        </w:rPr>
        <w:t xml:space="preserve"> a trasmettere al </w:t>
      </w:r>
      <w:r w:rsidR="00F9415E" w:rsidRPr="0088183E">
        <w:rPr>
          <w:rFonts w:cs="Arial"/>
          <w:sz w:val="20"/>
        </w:rPr>
        <w:t xml:space="preserve">Ministero dell’economia e delle finanze, la certificazione secondo </w:t>
      </w:r>
      <w:r w:rsidR="00F410DD" w:rsidRPr="0088183E">
        <w:rPr>
          <w:rFonts w:cs="Arial"/>
          <w:sz w:val="20"/>
        </w:rPr>
        <w:t>i prospetti all</w:t>
      </w:r>
      <w:r w:rsidR="00F9415E" w:rsidRPr="0088183E">
        <w:rPr>
          <w:rFonts w:cs="Arial"/>
          <w:sz w:val="20"/>
        </w:rPr>
        <w:t>egat</w:t>
      </w:r>
      <w:r w:rsidR="00F410DD" w:rsidRPr="0088183E">
        <w:rPr>
          <w:rFonts w:cs="Arial"/>
          <w:sz w:val="20"/>
        </w:rPr>
        <w:t xml:space="preserve">i </w:t>
      </w:r>
      <w:r w:rsidR="00F9415E" w:rsidRPr="0088183E">
        <w:rPr>
          <w:rFonts w:cs="Arial"/>
          <w:sz w:val="20"/>
        </w:rPr>
        <w:t>al decreto del Ministero dell’Economia e delle finanze</w:t>
      </w:r>
      <w:r w:rsidR="00CE41C8" w:rsidRPr="0088183E">
        <w:rPr>
          <w:rFonts w:cs="Arial"/>
          <w:sz w:val="20"/>
        </w:rPr>
        <w:t xml:space="preserve"> n.</w:t>
      </w:r>
      <w:r w:rsidR="0088183E" w:rsidRPr="0088183E">
        <w:rPr>
          <w:rFonts w:cs="Arial"/>
          <w:sz w:val="20"/>
        </w:rPr>
        <w:t>11400</w:t>
      </w:r>
      <w:r w:rsidR="00CE41C8" w:rsidRPr="0088183E">
        <w:rPr>
          <w:rFonts w:cs="Arial"/>
          <w:sz w:val="20"/>
        </w:rPr>
        <w:t xml:space="preserve"> del </w:t>
      </w:r>
      <w:r w:rsidR="0088183E" w:rsidRPr="0088183E">
        <w:rPr>
          <w:rFonts w:cs="Arial"/>
          <w:sz w:val="20"/>
        </w:rPr>
        <w:t>10/2/2014</w:t>
      </w:r>
      <w:r w:rsidR="00F9415E" w:rsidRPr="0088183E">
        <w:rPr>
          <w:rFonts w:cs="Arial"/>
          <w:sz w:val="20"/>
        </w:rPr>
        <w:t>.</w:t>
      </w:r>
    </w:p>
    <w:p w:rsidR="00623867" w:rsidRPr="00623867" w:rsidRDefault="00CC3123" w:rsidP="00AC107E">
      <w:pPr>
        <w:rPr>
          <w:b/>
          <w:i/>
          <w:color w:val="365F91"/>
          <w:sz w:val="18"/>
          <w:szCs w:val="18"/>
        </w:rPr>
      </w:pPr>
      <w:r w:rsidRPr="00C570C6">
        <w:rPr>
          <w:b/>
          <w:i/>
          <w:color w:val="365F91"/>
          <w:sz w:val="18"/>
          <w:szCs w:val="18"/>
        </w:rPr>
        <w:t>(eventuale)</w:t>
      </w:r>
    </w:p>
    <w:p w:rsidR="00CC3123" w:rsidRPr="00623867" w:rsidRDefault="000103B6" w:rsidP="00AC107E">
      <w:pPr>
        <w:rPr>
          <w:rFonts w:cs="Arial"/>
          <w:b/>
          <w:i/>
          <w:color w:val="365F91"/>
          <w:sz w:val="18"/>
          <w:szCs w:val="18"/>
        </w:rPr>
      </w:pPr>
      <w:r w:rsidRPr="00623867">
        <w:rPr>
          <w:b/>
          <w:i/>
          <w:color w:val="365F91"/>
          <w:sz w:val="18"/>
          <w:szCs w:val="18"/>
        </w:rPr>
        <w:t xml:space="preserve">In ordine al mancato conseguimento degli obiettivi del patto di stabilità interno per l’anno </w:t>
      </w:r>
      <w:r w:rsidR="00021FAB">
        <w:rPr>
          <w:b/>
          <w:i/>
          <w:color w:val="365F91"/>
          <w:sz w:val="18"/>
          <w:szCs w:val="18"/>
        </w:rPr>
        <w:t>2014</w:t>
      </w:r>
      <w:r w:rsidRPr="00623867">
        <w:rPr>
          <w:b/>
          <w:i/>
          <w:color w:val="365F91"/>
          <w:sz w:val="18"/>
          <w:szCs w:val="18"/>
        </w:rPr>
        <w:t xml:space="preserve"> l</w:t>
      </w:r>
      <w:r w:rsidRPr="00623867">
        <w:rPr>
          <w:rFonts w:cs="Arial"/>
          <w:b/>
          <w:i/>
          <w:color w:val="365F91"/>
          <w:sz w:val="18"/>
          <w:szCs w:val="18"/>
        </w:rPr>
        <w:t xml:space="preserve">’organo di revisione </w:t>
      </w:r>
      <w:r w:rsidR="00CC3123" w:rsidRPr="00623867">
        <w:rPr>
          <w:rFonts w:cs="Arial"/>
          <w:b/>
          <w:i/>
          <w:color w:val="365F91"/>
          <w:sz w:val="18"/>
          <w:szCs w:val="18"/>
        </w:rPr>
        <w:t xml:space="preserve">segnala che dal </w:t>
      </w:r>
      <w:r w:rsidR="00BD4D17">
        <w:rPr>
          <w:rFonts w:cs="Arial"/>
          <w:b/>
          <w:i/>
          <w:color w:val="365F91"/>
          <w:sz w:val="18"/>
          <w:szCs w:val="18"/>
        </w:rPr>
        <w:t>0</w:t>
      </w:r>
      <w:r w:rsidR="00CC3123" w:rsidRPr="00623867">
        <w:rPr>
          <w:rFonts w:cs="Arial"/>
          <w:b/>
          <w:i/>
          <w:color w:val="365F91"/>
          <w:sz w:val="18"/>
          <w:szCs w:val="18"/>
        </w:rPr>
        <w:t>1/</w:t>
      </w:r>
      <w:r w:rsidR="00BD4D17">
        <w:rPr>
          <w:rFonts w:cs="Arial"/>
          <w:b/>
          <w:i/>
          <w:color w:val="365F91"/>
          <w:sz w:val="18"/>
          <w:szCs w:val="18"/>
        </w:rPr>
        <w:t>0</w:t>
      </w:r>
      <w:r w:rsidR="00CC3123" w:rsidRPr="00623867">
        <w:rPr>
          <w:rFonts w:cs="Arial"/>
          <w:b/>
          <w:i/>
          <w:color w:val="365F91"/>
          <w:sz w:val="18"/>
          <w:szCs w:val="18"/>
        </w:rPr>
        <w:t>1/201</w:t>
      </w:r>
      <w:r w:rsidR="00B021C3">
        <w:rPr>
          <w:rFonts w:cs="Arial"/>
          <w:b/>
          <w:i/>
          <w:color w:val="365F91"/>
          <w:sz w:val="18"/>
          <w:szCs w:val="18"/>
        </w:rPr>
        <w:t>5</w:t>
      </w:r>
      <w:r w:rsidR="00CC3123" w:rsidRPr="00623867">
        <w:rPr>
          <w:rFonts w:cs="Arial"/>
          <w:b/>
          <w:i/>
          <w:color w:val="365F91"/>
          <w:sz w:val="18"/>
          <w:szCs w:val="18"/>
        </w:rPr>
        <w:t>, dovranno essere applicate le seguenti sanzioni:</w:t>
      </w:r>
    </w:p>
    <w:p w:rsidR="00405DE0" w:rsidRPr="00623867" w:rsidRDefault="00405DE0" w:rsidP="00103715">
      <w:pPr>
        <w:numPr>
          <w:ilvl w:val="0"/>
          <w:numId w:val="27"/>
        </w:numPr>
        <w:tabs>
          <w:tab w:val="left" w:pos="284"/>
        </w:tabs>
        <w:spacing w:before="120" w:after="60"/>
        <w:ind w:left="284" w:hanging="284"/>
        <w:rPr>
          <w:rFonts w:cs="Arial"/>
          <w:b/>
          <w:i/>
          <w:color w:val="365F91"/>
          <w:sz w:val="18"/>
          <w:szCs w:val="18"/>
        </w:rPr>
      </w:pPr>
      <w:r w:rsidRPr="00623867">
        <w:rPr>
          <w:rFonts w:cs="Arial"/>
          <w:b/>
          <w:i/>
          <w:color w:val="365F91"/>
          <w:sz w:val="18"/>
          <w:szCs w:val="18"/>
        </w:rPr>
        <w:t xml:space="preserve">Riduzione del fondo sperimentale di riequilibrio o del fondo perequativo in misura pari alla differenza </w:t>
      </w:r>
      <w:r w:rsidRPr="00623867">
        <w:rPr>
          <w:rFonts w:cs="Arial"/>
          <w:b/>
          <w:i/>
          <w:color w:val="365F91"/>
          <w:sz w:val="18"/>
          <w:szCs w:val="18"/>
        </w:rPr>
        <w:lastRenderedPageBreak/>
        <w:t>tra risultato</w:t>
      </w:r>
      <w:r w:rsidR="007B27B9" w:rsidRPr="00623867">
        <w:rPr>
          <w:rFonts w:cs="Arial"/>
          <w:b/>
          <w:i/>
          <w:color w:val="365F91"/>
          <w:sz w:val="18"/>
          <w:szCs w:val="18"/>
        </w:rPr>
        <w:t xml:space="preserve"> </w:t>
      </w:r>
      <w:r w:rsidRPr="00623867">
        <w:rPr>
          <w:rFonts w:cs="Arial"/>
          <w:b/>
          <w:i/>
          <w:color w:val="365F91"/>
          <w:sz w:val="18"/>
          <w:szCs w:val="18"/>
        </w:rPr>
        <w:t xml:space="preserve">registrato ed obiettivo programmatico </w:t>
      </w:r>
      <w:r w:rsidR="00603EEE" w:rsidRPr="00623867">
        <w:rPr>
          <w:rFonts w:cs="Arial"/>
          <w:b/>
          <w:i/>
          <w:color w:val="365F91"/>
          <w:sz w:val="18"/>
          <w:szCs w:val="18"/>
        </w:rPr>
        <w:t>predeterminato. In caso di in capienza dei fondi occorre versare la somma residua allo Stato;</w:t>
      </w:r>
    </w:p>
    <w:p w:rsidR="00603EEE" w:rsidRPr="00623867" w:rsidRDefault="00405DE0" w:rsidP="00103715">
      <w:pPr>
        <w:numPr>
          <w:ilvl w:val="0"/>
          <w:numId w:val="2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cs="Arial"/>
          <w:b/>
          <w:i/>
          <w:color w:val="365F91"/>
          <w:sz w:val="18"/>
          <w:szCs w:val="18"/>
        </w:rPr>
      </w:pPr>
      <w:r w:rsidRPr="00623867">
        <w:rPr>
          <w:rFonts w:cs="Arial"/>
          <w:b/>
          <w:i/>
          <w:color w:val="365F91"/>
          <w:sz w:val="18"/>
          <w:szCs w:val="18"/>
        </w:rPr>
        <w:t xml:space="preserve">Divieto di impegnare nell’anno successivo a quello di mancato rispetto spese correnti in misura superiore all’importo annuale medio dell’ultimo triennio; </w:t>
      </w:r>
    </w:p>
    <w:p w:rsidR="00405DE0" w:rsidRPr="00623867" w:rsidRDefault="00405DE0" w:rsidP="00103715">
      <w:pPr>
        <w:numPr>
          <w:ilvl w:val="0"/>
          <w:numId w:val="2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cs="Arial"/>
          <w:b/>
          <w:i/>
          <w:color w:val="365F91"/>
          <w:sz w:val="18"/>
          <w:szCs w:val="18"/>
        </w:rPr>
      </w:pPr>
      <w:r w:rsidRPr="00623867">
        <w:rPr>
          <w:rFonts w:cs="Arial"/>
          <w:b/>
          <w:i/>
          <w:color w:val="365F91"/>
          <w:sz w:val="18"/>
          <w:szCs w:val="18"/>
        </w:rPr>
        <w:t>Divieto di ricorrere all’indebitamento per investimenti;</w:t>
      </w:r>
    </w:p>
    <w:p w:rsidR="00405DE0" w:rsidRPr="00623867" w:rsidRDefault="00405DE0" w:rsidP="00103715">
      <w:pPr>
        <w:numPr>
          <w:ilvl w:val="0"/>
          <w:numId w:val="2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cs="Arial"/>
          <w:b/>
          <w:i/>
          <w:color w:val="365F91"/>
          <w:sz w:val="18"/>
          <w:szCs w:val="18"/>
        </w:rPr>
      </w:pPr>
      <w:r w:rsidRPr="00623867">
        <w:rPr>
          <w:rFonts w:cs="Arial"/>
          <w:b/>
          <w:i/>
          <w:color w:val="365F91"/>
          <w:sz w:val="18"/>
          <w:szCs w:val="18"/>
        </w:rPr>
        <w:t>Divieto di assunzione di personale a qualsiasi titolo, con qualsivoglia tipologia contrattuale compresi co.co.co. e somministrazioni anche con riferimento ai processi di stabilizzazione in atto;</w:t>
      </w:r>
    </w:p>
    <w:p w:rsidR="00405DE0" w:rsidRDefault="00405DE0" w:rsidP="00103715">
      <w:pPr>
        <w:numPr>
          <w:ilvl w:val="0"/>
          <w:numId w:val="2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cs="Arial"/>
          <w:b/>
          <w:i/>
          <w:color w:val="365F91"/>
          <w:sz w:val="18"/>
          <w:szCs w:val="18"/>
        </w:rPr>
      </w:pPr>
      <w:r w:rsidRPr="00623867">
        <w:rPr>
          <w:rFonts w:cs="Arial"/>
          <w:b/>
          <w:i/>
          <w:color w:val="365F91"/>
          <w:sz w:val="18"/>
          <w:szCs w:val="18"/>
        </w:rPr>
        <w:t>Divieto di stipulare contratti di servizio con soggetti privati che si configurino come elusivi delle predette disposizioni sul personale;</w:t>
      </w:r>
    </w:p>
    <w:p w:rsidR="00F71BC8" w:rsidRDefault="00F71BC8" w:rsidP="00103715">
      <w:pPr>
        <w:numPr>
          <w:ilvl w:val="0"/>
          <w:numId w:val="2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cs="Arial"/>
          <w:b/>
          <w:i/>
          <w:color w:val="365F91"/>
          <w:sz w:val="18"/>
          <w:szCs w:val="18"/>
        </w:rPr>
      </w:pPr>
      <w:r w:rsidRPr="00623867">
        <w:rPr>
          <w:rFonts w:cs="Arial"/>
          <w:b/>
          <w:i/>
          <w:color w:val="365F91"/>
          <w:sz w:val="18"/>
          <w:szCs w:val="18"/>
        </w:rPr>
        <w:t>Rideterminazione indennità di funzione e gettoni di presenza agli amministratori con applicazione di una riduzione del 30% rispetto all’ammontare risultante alla data del 30/6/2010;</w:t>
      </w:r>
    </w:p>
    <w:p w:rsidR="00F71BC8" w:rsidRPr="00623867" w:rsidRDefault="00F71BC8" w:rsidP="00103715">
      <w:pPr>
        <w:pStyle w:val="Paragrafoelenco1"/>
        <w:numPr>
          <w:ilvl w:val="0"/>
          <w:numId w:val="27"/>
        </w:numPr>
        <w:tabs>
          <w:tab w:val="left" w:pos="284"/>
        </w:tabs>
        <w:spacing w:line="240" w:lineRule="auto"/>
        <w:ind w:left="284" w:hanging="284"/>
        <w:jc w:val="both"/>
        <w:rPr>
          <w:rFonts w:ascii="Arial" w:hAnsi="Arial" w:cs="Arial"/>
          <w:b/>
          <w:i/>
          <w:color w:val="365F91"/>
          <w:sz w:val="18"/>
          <w:szCs w:val="18"/>
        </w:rPr>
      </w:pPr>
      <w:r w:rsidRPr="00623867">
        <w:rPr>
          <w:rFonts w:ascii="Arial" w:hAnsi="Arial" w:cs="Arial"/>
          <w:b/>
          <w:i/>
          <w:color w:val="365F91"/>
          <w:sz w:val="18"/>
          <w:szCs w:val="18"/>
        </w:rPr>
        <w:t>Divieto di incremento delle risorse decentrate (</w:t>
      </w:r>
      <w:r w:rsidRPr="00207A63">
        <w:rPr>
          <w:rFonts w:ascii="Arial" w:hAnsi="Arial" w:cs="Arial"/>
          <w:b/>
          <w:i/>
          <w:color w:val="365F91"/>
          <w:sz w:val="18"/>
          <w:szCs w:val="18"/>
        </w:rPr>
        <w:t>art. 8, comma 1 CCNL 11/4/2008</w:t>
      </w:r>
      <w:r w:rsidRPr="00623867">
        <w:rPr>
          <w:rFonts w:ascii="Arial" w:hAnsi="Arial" w:cs="Arial"/>
          <w:b/>
          <w:i/>
          <w:color w:val="365F91"/>
          <w:sz w:val="18"/>
          <w:szCs w:val="18"/>
        </w:rPr>
        <w:t>).</w:t>
      </w:r>
    </w:p>
    <w:p w:rsidR="000103B6" w:rsidRDefault="00CC3123" w:rsidP="00AC107E">
      <w:pPr>
        <w:rPr>
          <w:rFonts w:cs="Arial"/>
          <w:sz w:val="20"/>
        </w:rPr>
      </w:pPr>
      <w:r>
        <w:rPr>
          <w:rFonts w:cs="Arial"/>
          <w:sz w:val="20"/>
        </w:rPr>
        <w:t>In ordine al mancato conseguimento degli obiettivi del patto di stabilità interno l’organo di revisione osserva quanto segue</w:t>
      </w:r>
      <w:r w:rsidR="000103B6">
        <w:rPr>
          <w:rFonts w:cs="Arial"/>
          <w:sz w:val="20"/>
        </w:rPr>
        <w:t xml:space="preserve"> ………………………</w:t>
      </w:r>
    </w:p>
    <w:p w:rsidR="00623867" w:rsidRPr="00623867" w:rsidRDefault="00042C96" w:rsidP="00AC107E">
      <w:pPr>
        <w:rPr>
          <w:rFonts w:cs="Arial"/>
          <w:b/>
          <w:i/>
          <w:color w:val="365F91"/>
          <w:sz w:val="18"/>
          <w:szCs w:val="18"/>
        </w:rPr>
      </w:pPr>
      <w:r w:rsidRPr="00C570C6">
        <w:rPr>
          <w:rFonts w:cs="Arial"/>
          <w:b/>
          <w:i/>
          <w:color w:val="365F91"/>
          <w:sz w:val="18"/>
          <w:szCs w:val="18"/>
        </w:rPr>
        <w:t>(eventuale)</w:t>
      </w:r>
    </w:p>
    <w:p w:rsidR="00042C96" w:rsidRPr="00623867" w:rsidRDefault="00042C96" w:rsidP="00AC107E">
      <w:pPr>
        <w:rPr>
          <w:rFonts w:cs="Arial"/>
          <w:b/>
          <w:i/>
          <w:color w:val="365F91"/>
          <w:sz w:val="18"/>
          <w:szCs w:val="18"/>
        </w:rPr>
      </w:pPr>
      <w:r w:rsidRPr="00623867">
        <w:rPr>
          <w:rFonts w:cs="Arial"/>
          <w:b/>
          <w:i/>
          <w:color w:val="365F91"/>
          <w:sz w:val="18"/>
          <w:szCs w:val="18"/>
        </w:rPr>
        <w:t>Al fine di conseguire formalmente gli obiettivi del patto di stabilità l’ente ha posto in essere le seguenti azioni ritenute dall’organo di revisione elusive dei vincoli normativi, come indicato nel verbale in data ………….</w:t>
      </w:r>
    </w:p>
    <w:p w:rsidR="009855B8" w:rsidRPr="001E6667" w:rsidRDefault="009855B8" w:rsidP="00AC107E">
      <w:pPr>
        <w:rPr>
          <w:rFonts w:cs="Arial"/>
          <w:b/>
          <w:i/>
          <w:color w:val="365F91"/>
          <w:sz w:val="18"/>
        </w:rPr>
      </w:pPr>
      <w:r w:rsidRPr="001E6667">
        <w:rPr>
          <w:rFonts w:cs="Arial"/>
          <w:b/>
          <w:i/>
          <w:color w:val="365F91"/>
          <w:sz w:val="18"/>
        </w:rPr>
        <w:t>Le principali ipotesi sono le seguenti:</w:t>
      </w:r>
    </w:p>
    <w:p w:rsidR="009855B8" w:rsidRPr="001E6667" w:rsidRDefault="009855B8" w:rsidP="00103715">
      <w:pPr>
        <w:numPr>
          <w:ilvl w:val="0"/>
          <w:numId w:val="23"/>
        </w:numPr>
        <w:rPr>
          <w:rFonts w:cs="Arial"/>
          <w:b/>
          <w:i/>
          <w:color w:val="365F91"/>
          <w:sz w:val="18"/>
        </w:rPr>
      </w:pPr>
      <w:r w:rsidRPr="001E6667">
        <w:rPr>
          <w:rFonts w:cs="Arial"/>
          <w:b/>
          <w:i/>
          <w:color w:val="365F91"/>
          <w:sz w:val="18"/>
        </w:rPr>
        <w:t>spese dell’ente locale valide ai fini del patto e rilevate nel bilancio dell’organismo partecipato o costituito con l’evidente fine di aggirare i vincoli del patto di stabilità;</w:t>
      </w:r>
    </w:p>
    <w:p w:rsidR="009855B8" w:rsidRPr="001E6667" w:rsidRDefault="009855B8" w:rsidP="00103715">
      <w:pPr>
        <w:numPr>
          <w:ilvl w:val="0"/>
          <w:numId w:val="23"/>
        </w:numPr>
        <w:rPr>
          <w:rFonts w:cs="Arial"/>
          <w:b/>
          <w:i/>
          <w:color w:val="365F91"/>
          <w:sz w:val="18"/>
        </w:rPr>
      </w:pPr>
      <w:r w:rsidRPr="001E6667">
        <w:rPr>
          <w:rFonts w:cs="Arial"/>
          <w:b/>
          <w:i/>
          <w:color w:val="365F91"/>
          <w:sz w:val="18"/>
        </w:rPr>
        <w:t>sottostima dei contratti di servizio tra l’ente e gli organismi partecipati;</w:t>
      </w:r>
    </w:p>
    <w:p w:rsidR="009855B8" w:rsidRPr="001E6667" w:rsidRDefault="009855B8" w:rsidP="00103715">
      <w:pPr>
        <w:numPr>
          <w:ilvl w:val="0"/>
          <w:numId w:val="23"/>
        </w:numPr>
        <w:rPr>
          <w:rFonts w:cs="Arial"/>
          <w:b/>
          <w:i/>
          <w:color w:val="365F91"/>
          <w:sz w:val="18"/>
        </w:rPr>
      </w:pPr>
      <w:r w:rsidRPr="001E6667">
        <w:rPr>
          <w:rFonts w:cs="Arial"/>
          <w:b/>
          <w:i/>
          <w:color w:val="365F91"/>
          <w:sz w:val="18"/>
        </w:rPr>
        <w:t>traslazione di pagamenti dall’ente ad organismi partecipati realizzate attraverso un utilizzo improprio</w:t>
      </w:r>
      <w:r w:rsidR="007B27B9" w:rsidRPr="001E6667">
        <w:rPr>
          <w:rFonts w:cs="Arial"/>
          <w:b/>
          <w:i/>
          <w:color w:val="365F91"/>
          <w:sz w:val="18"/>
        </w:rPr>
        <w:t xml:space="preserve"> </w:t>
      </w:r>
      <w:r w:rsidRPr="001E6667">
        <w:rPr>
          <w:rFonts w:cs="Arial"/>
          <w:b/>
          <w:i/>
          <w:color w:val="365F91"/>
          <w:sz w:val="18"/>
        </w:rPr>
        <w:t>delle concessioni e riscossioni di crediti;</w:t>
      </w:r>
    </w:p>
    <w:p w:rsidR="001D64C4" w:rsidRPr="001E6667" w:rsidRDefault="001D64C4" w:rsidP="00103715">
      <w:pPr>
        <w:numPr>
          <w:ilvl w:val="0"/>
          <w:numId w:val="23"/>
        </w:numPr>
        <w:rPr>
          <w:rFonts w:cs="Arial"/>
          <w:b/>
          <w:i/>
          <w:color w:val="365F91"/>
          <w:sz w:val="18"/>
        </w:rPr>
      </w:pPr>
      <w:r w:rsidRPr="001E6667">
        <w:rPr>
          <w:rFonts w:cs="Arial"/>
          <w:b/>
          <w:i/>
          <w:color w:val="365F91"/>
          <w:sz w:val="18"/>
        </w:rPr>
        <w:t>operazione sugli immobili con società partecipate tese a reperire risorse finanziarie senza giungere ad una effettiva vendita del patrimonio;</w:t>
      </w:r>
    </w:p>
    <w:p w:rsidR="009855B8" w:rsidRPr="001E6667" w:rsidRDefault="009855B8" w:rsidP="00103715">
      <w:pPr>
        <w:numPr>
          <w:ilvl w:val="0"/>
          <w:numId w:val="23"/>
        </w:numPr>
        <w:rPr>
          <w:rFonts w:cs="Arial"/>
          <w:b/>
          <w:i/>
          <w:color w:val="365F91"/>
          <w:sz w:val="18"/>
        </w:rPr>
      </w:pPr>
      <w:r w:rsidRPr="001E6667">
        <w:rPr>
          <w:rFonts w:cs="Arial"/>
          <w:b/>
          <w:i/>
          <w:color w:val="365F91"/>
          <w:sz w:val="18"/>
        </w:rPr>
        <w:t>non corretta imputazione di entrate e delle spese ai pertinenti capitoli di bilancio o in poste non rilevanti ai fini del patto di stabilità;</w:t>
      </w:r>
    </w:p>
    <w:p w:rsidR="009855B8" w:rsidRPr="001E6667" w:rsidRDefault="009855B8" w:rsidP="00103715">
      <w:pPr>
        <w:numPr>
          <w:ilvl w:val="0"/>
          <w:numId w:val="23"/>
        </w:numPr>
        <w:rPr>
          <w:rFonts w:cs="Arial"/>
          <w:b/>
          <w:i/>
          <w:color w:val="365F91"/>
          <w:sz w:val="18"/>
        </w:rPr>
      </w:pPr>
      <w:r w:rsidRPr="001E6667">
        <w:rPr>
          <w:rFonts w:cs="Arial"/>
          <w:b/>
          <w:i/>
          <w:color w:val="365F91"/>
          <w:sz w:val="18"/>
        </w:rPr>
        <w:t>sovrastima di accertamenti di entrate correnti o accertamenti effettuati in assenza dei presupposti di cui all’</w:t>
      </w:r>
      <w:hyperlink r:id="rId36" w:history="1">
        <w:r w:rsidRPr="001E6667">
          <w:rPr>
            <w:rStyle w:val="Collegamentoipertestuale"/>
            <w:rFonts w:cs="Arial"/>
            <w:b/>
            <w:i/>
            <w:color w:val="365F91"/>
            <w:sz w:val="18"/>
          </w:rPr>
          <w:t>art.179 del Tuel</w:t>
        </w:r>
      </w:hyperlink>
      <w:r w:rsidRPr="001E6667">
        <w:rPr>
          <w:rFonts w:cs="Arial"/>
          <w:b/>
          <w:i/>
          <w:color w:val="365F91"/>
          <w:sz w:val="18"/>
        </w:rPr>
        <w:t>;</w:t>
      </w:r>
    </w:p>
    <w:p w:rsidR="009855B8" w:rsidRPr="001E6667" w:rsidRDefault="009855B8" w:rsidP="00103715">
      <w:pPr>
        <w:numPr>
          <w:ilvl w:val="0"/>
          <w:numId w:val="23"/>
        </w:numPr>
        <w:rPr>
          <w:rFonts w:cs="Arial"/>
          <w:b/>
          <w:i/>
          <w:color w:val="365F91"/>
          <w:sz w:val="18"/>
        </w:rPr>
      </w:pPr>
      <w:r w:rsidRPr="001E6667">
        <w:rPr>
          <w:rFonts w:cs="Arial"/>
          <w:b/>
          <w:i/>
          <w:color w:val="365F91"/>
          <w:sz w:val="18"/>
        </w:rPr>
        <w:t>imputazione delle spese correnti di competenza di un esercizio nell’esercizio successivo</w:t>
      </w:r>
      <w:r w:rsidR="001D64C4" w:rsidRPr="001E6667">
        <w:rPr>
          <w:rFonts w:cs="Arial"/>
          <w:b/>
          <w:i/>
          <w:color w:val="365F91"/>
          <w:sz w:val="18"/>
        </w:rPr>
        <w:t>.</w:t>
      </w:r>
    </w:p>
    <w:p w:rsidR="00E205F4" w:rsidRDefault="00E205F4" w:rsidP="00103715">
      <w:pPr>
        <w:numPr>
          <w:ilvl w:val="0"/>
          <w:numId w:val="23"/>
        </w:numPr>
        <w:rPr>
          <w:rFonts w:cs="Arial"/>
          <w:b/>
          <w:i/>
          <w:color w:val="365F91"/>
          <w:sz w:val="18"/>
        </w:rPr>
      </w:pPr>
      <w:r w:rsidRPr="001E6667">
        <w:rPr>
          <w:rFonts w:cs="Arial"/>
          <w:b/>
          <w:i/>
          <w:color w:val="365F91"/>
          <w:sz w:val="18"/>
        </w:rPr>
        <w:t>emersione di maggiori debiti nei confronti delle società partecipate per effetto della verifica dei crediti e dei debiti</w:t>
      </w:r>
      <w:r w:rsidR="001E6667" w:rsidRPr="001E6667">
        <w:rPr>
          <w:rFonts w:cs="Arial"/>
          <w:b/>
          <w:i/>
          <w:color w:val="365F91"/>
          <w:sz w:val="18"/>
        </w:rPr>
        <w:t xml:space="preserve"> di cui all’</w:t>
      </w:r>
      <w:r w:rsidR="001E6667" w:rsidRPr="00207A63">
        <w:rPr>
          <w:rFonts w:cs="Arial"/>
          <w:b/>
          <w:i/>
          <w:color w:val="365F91"/>
          <w:sz w:val="18"/>
        </w:rPr>
        <w:t xml:space="preserve">art.6, comma 4, D.L. </w:t>
      </w:r>
      <w:r w:rsidRPr="00207A63">
        <w:rPr>
          <w:rFonts w:cs="Arial"/>
          <w:b/>
          <w:i/>
          <w:color w:val="365F91"/>
          <w:sz w:val="18"/>
        </w:rPr>
        <w:t>n.95/2012</w:t>
      </w:r>
      <w:r w:rsidRPr="001E6667">
        <w:rPr>
          <w:rFonts w:cs="Arial"/>
          <w:b/>
          <w:i/>
          <w:color w:val="365F91"/>
          <w:sz w:val="18"/>
        </w:rPr>
        <w:t>;</w:t>
      </w:r>
    </w:p>
    <w:p w:rsidR="00345AC2" w:rsidRDefault="00345AC2"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Default="008E7DF5" w:rsidP="00345AC2"/>
    <w:p w:rsidR="008E7DF5" w:rsidRPr="00345AC2" w:rsidRDefault="004D6DEA" w:rsidP="00345AC2">
      <w:r>
        <w:br w:type="page"/>
      </w:r>
    </w:p>
    <w:p w:rsidR="000103B6" w:rsidRDefault="000103B6" w:rsidP="00D82093">
      <w:pPr>
        <w:pStyle w:val="Titolo1"/>
        <w:pBdr>
          <w:bottom w:val="single" w:sz="4" w:space="2" w:color="auto" w:shadow="1"/>
        </w:pBdr>
      </w:pPr>
      <w:bookmarkStart w:id="23" w:name="_Toc379377458"/>
      <w:r>
        <w:lastRenderedPageBreak/>
        <w:t>Analisi delle principali poste</w:t>
      </w:r>
      <w:bookmarkEnd w:id="23"/>
    </w:p>
    <w:p w:rsidR="000103B6" w:rsidRPr="00380BB5" w:rsidRDefault="000103B6" w:rsidP="00210DD0">
      <w:pPr>
        <w:pStyle w:val="Titolo2"/>
      </w:pPr>
      <w:bookmarkStart w:id="24" w:name="_Toc379377459"/>
      <w:r w:rsidRPr="00380BB5">
        <w:t>Entrate Tributarie</w:t>
      </w:r>
      <w:bookmarkEnd w:id="24"/>
    </w:p>
    <w:p w:rsidR="000103B6" w:rsidRDefault="000103B6" w:rsidP="00AC107E">
      <w:pPr>
        <w:rPr>
          <w:sz w:val="20"/>
        </w:rPr>
      </w:pPr>
      <w:r w:rsidRPr="005E7E76">
        <w:rPr>
          <w:sz w:val="20"/>
        </w:rPr>
        <w:t xml:space="preserve">Le entrate tributarie accertate nell’anno </w:t>
      </w:r>
      <w:r w:rsidR="00021FAB">
        <w:rPr>
          <w:sz w:val="20"/>
        </w:rPr>
        <w:t>2014</w:t>
      </w:r>
      <w:r w:rsidRPr="005E7E76">
        <w:rPr>
          <w:sz w:val="20"/>
        </w:rPr>
        <w:t>, presentano i seguenti scostamenti rispetto a quelle</w:t>
      </w:r>
      <w:r>
        <w:rPr>
          <w:sz w:val="20"/>
        </w:rPr>
        <w:t xml:space="preserve"> accertate ne</w:t>
      </w:r>
      <w:r w:rsidR="00B021C3">
        <w:rPr>
          <w:sz w:val="20"/>
        </w:rPr>
        <w:t>gli anni 2012 e</w:t>
      </w:r>
      <w:r>
        <w:rPr>
          <w:sz w:val="20"/>
        </w:rPr>
        <w:t xml:space="preserve"> </w:t>
      </w:r>
      <w:r w:rsidR="005D5529">
        <w:rPr>
          <w:sz w:val="20"/>
        </w:rPr>
        <w:t>20</w:t>
      </w:r>
      <w:r w:rsidR="00405DE0">
        <w:rPr>
          <w:sz w:val="20"/>
        </w:rPr>
        <w:t>1</w:t>
      </w:r>
      <w:r w:rsidR="00B021C3">
        <w:rPr>
          <w:sz w:val="20"/>
        </w:rPr>
        <w:t>3</w:t>
      </w:r>
      <w:r>
        <w:rPr>
          <w:sz w:val="20"/>
        </w:rPr>
        <w:t>:</w:t>
      </w:r>
    </w:p>
    <w:bookmarkStart w:id="25" w:name="_MON_1486996076"/>
    <w:bookmarkEnd w:id="25"/>
    <w:p w:rsidR="009E4C28" w:rsidRDefault="00960771" w:rsidP="00AC107E">
      <w:pPr>
        <w:rPr>
          <w:sz w:val="20"/>
        </w:rPr>
      </w:pPr>
      <w:r w:rsidRPr="00487474">
        <w:rPr>
          <w:sz w:val="20"/>
        </w:rPr>
        <w:object w:dxaOrig="9410" w:dyaOrig="9060">
          <v:shape id="_x0000_i1039" type="#_x0000_t75" style="width:471pt;height:452.5pt" o:ole="">
            <v:imagedata r:id="rId37" o:title=""/>
          </v:shape>
          <o:OLEObject Type="Embed" ProgID="Excel.Sheet.12" ShapeID="_x0000_i1039" DrawAspect="Content" ObjectID="_1487392942" r:id="rId38"/>
        </w:object>
      </w:r>
    </w:p>
    <w:p w:rsidR="000103B6" w:rsidRPr="00380BB5" w:rsidRDefault="000103B6" w:rsidP="00AC107E">
      <w:pPr>
        <w:pStyle w:val="Testocommento"/>
        <w:numPr>
          <w:ilvl w:val="12"/>
          <w:numId w:val="0"/>
        </w:numPr>
        <w:rPr>
          <w:rFonts w:cs="Arial"/>
          <w:b/>
          <w:i/>
          <w:iCs/>
          <w:color w:val="0070C0"/>
          <w:szCs w:val="16"/>
        </w:rPr>
      </w:pPr>
      <w:r w:rsidRPr="00380BB5">
        <w:rPr>
          <w:rFonts w:cs="Arial"/>
          <w:b/>
          <w:i/>
          <w:iCs/>
          <w:color w:val="0070C0"/>
          <w:szCs w:val="16"/>
        </w:rPr>
        <w:t xml:space="preserve">(In riferimento alle entrate tributarie è importante evidenziare i risultati relativi all’attività di gestione e di recupero coattivo o meno dei crediti ed, in particolare, la tempistica nelle fasi di accertamento e riscossione dei ruoli per i riflessi connessi alla gestione finanziaria). </w:t>
      </w: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8003AB" w:rsidRDefault="008003AB" w:rsidP="00AC107E">
      <w:pPr>
        <w:numPr>
          <w:ilvl w:val="12"/>
          <w:numId w:val="0"/>
        </w:numPr>
        <w:rPr>
          <w:rFonts w:cs="Arial"/>
          <w:sz w:val="20"/>
        </w:rPr>
      </w:pPr>
    </w:p>
    <w:p w:rsidR="00F612FA" w:rsidRPr="00F612FA" w:rsidRDefault="00F612FA" w:rsidP="00AC107E">
      <w:pPr>
        <w:numPr>
          <w:ilvl w:val="12"/>
          <w:numId w:val="0"/>
        </w:numPr>
        <w:rPr>
          <w:rFonts w:cs="Arial"/>
          <w:b/>
          <w:sz w:val="24"/>
          <w:szCs w:val="24"/>
        </w:rPr>
      </w:pPr>
      <w:r w:rsidRPr="00F612FA">
        <w:rPr>
          <w:rFonts w:cs="Arial"/>
          <w:b/>
          <w:sz w:val="24"/>
          <w:szCs w:val="24"/>
        </w:rPr>
        <w:lastRenderedPageBreak/>
        <w:t>Entrate per recupero evasione tributaria</w:t>
      </w:r>
    </w:p>
    <w:p w:rsidR="000103B6" w:rsidRDefault="000103B6" w:rsidP="00AC107E">
      <w:pPr>
        <w:numPr>
          <w:ilvl w:val="12"/>
          <w:numId w:val="0"/>
        </w:numPr>
        <w:rPr>
          <w:rFonts w:cs="Arial"/>
          <w:sz w:val="20"/>
        </w:rPr>
      </w:pPr>
      <w:r>
        <w:rPr>
          <w:rFonts w:cs="Arial"/>
          <w:sz w:val="20"/>
        </w:rPr>
        <w:t xml:space="preserve">In merito all’attività di controllo delle dichiarazioni e dei versamenti l’organo di revisione rileva che sono </w:t>
      </w:r>
      <w:r w:rsidRPr="009065B1">
        <w:rPr>
          <w:rFonts w:cs="Arial"/>
          <w:b/>
          <w:i/>
          <w:color w:val="365F91"/>
          <w:sz w:val="20"/>
        </w:rPr>
        <w:t>(o non sono)</w:t>
      </w:r>
      <w:r>
        <w:rPr>
          <w:rFonts w:cs="Arial"/>
          <w:sz w:val="20"/>
        </w:rPr>
        <w:t xml:space="preserve"> stati conseguiti i risultati attesi e che in particolare le entrate per recupero evasione sono state le seguenti:</w:t>
      </w:r>
    </w:p>
    <w:bookmarkStart w:id="26" w:name="_MON_1486994173"/>
    <w:bookmarkEnd w:id="26"/>
    <w:p w:rsidR="00BB1226" w:rsidRDefault="004B5F66" w:rsidP="00BC0AB9">
      <w:pPr>
        <w:numPr>
          <w:ilvl w:val="12"/>
          <w:numId w:val="0"/>
        </w:numPr>
      </w:pPr>
      <w:r w:rsidRPr="00487474">
        <w:rPr>
          <w:rFonts w:cs="Arial"/>
          <w:sz w:val="20"/>
        </w:rPr>
        <w:object w:dxaOrig="10352" w:dyaOrig="1946">
          <v:shape id="_x0000_i1040" type="#_x0000_t75" style="width:518pt;height:98pt" o:ole="">
            <v:imagedata r:id="rId39" o:title=""/>
          </v:shape>
          <o:OLEObject Type="Embed" ProgID="Excel.Sheet.12" ShapeID="_x0000_i1040" DrawAspect="Content" ObjectID="_1487392943" r:id="rId40"/>
        </w:object>
      </w:r>
    </w:p>
    <w:p w:rsidR="000103B6" w:rsidRPr="008003AB" w:rsidRDefault="008C3162" w:rsidP="00AC107E">
      <w:pPr>
        <w:rPr>
          <w:sz w:val="20"/>
        </w:rPr>
      </w:pPr>
      <w:r w:rsidRPr="008003AB">
        <w:rPr>
          <w:sz w:val="20"/>
        </w:rPr>
        <w:t xml:space="preserve">In merito si </w:t>
      </w:r>
      <w:r w:rsidR="00CB227A" w:rsidRPr="008003AB">
        <w:rPr>
          <w:sz w:val="20"/>
        </w:rPr>
        <w:t>osserva ……………</w:t>
      </w:r>
    </w:p>
    <w:p w:rsidR="008003AB" w:rsidRDefault="008003AB" w:rsidP="00AC107E">
      <w:pPr>
        <w:rPr>
          <w:sz w:val="20"/>
        </w:rPr>
      </w:pPr>
    </w:p>
    <w:p w:rsidR="009E23CF" w:rsidRDefault="009E23CF" w:rsidP="00AC107E">
      <w:pPr>
        <w:rPr>
          <w:sz w:val="20"/>
        </w:rPr>
      </w:pPr>
      <w:r w:rsidRPr="00535096">
        <w:rPr>
          <w:sz w:val="20"/>
        </w:rPr>
        <w:t xml:space="preserve">La movimentazione delle somme rimaste a residuo </w:t>
      </w:r>
      <w:r>
        <w:rPr>
          <w:sz w:val="20"/>
        </w:rPr>
        <w:t xml:space="preserve">per recupero evasione </w:t>
      </w:r>
      <w:r w:rsidRPr="00535096">
        <w:rPr>
          <w:sz w:val="20"/>
        </w:rPr>
        <w:t>è stata le seguente:</w:t>
      </w:r>
    </w:p>
    <w:bookmarkStart w:id="27" w:name="_MON_1486994283"/>
    <w:bookmarkEnd w:id="27"/>
    <w:p w:rsidR="008A67CC" w:rsidRDefault="00D51FFE" w:rsidP="00AC107E">
      <w:pPr>
        <w:rPr>
          <w:sz w:val="20"/>
        </w:rPr>
      </w:pPr>
      <w:r w:rsidRPr="00487474">
        <w:rPr>
          <w:sz w:val="20"/>
        </w:rPr>
        <w:object w:dxaOrig="8563" w:dyaOrig="2509">
          <v:shape id="_x0000_i1041" type="#_x0000_t75" style="width:426.5pt;height:125pt" o:ole="">
            <v:imagedata r:id="rId41" o:title=""/>
          </v:shape>
          <o:OLEObject Type="Embed" ProgID="Excel.Sheet.12" ShapeID="_x0000_i1041" DrawAspect="Content" ObjectID="_1487392944" r:id="rId42"/>
        </w:object>
      </w:r>
    </w:p>
    <w:p w:rsidR="008A67CC" w:rsidRDefault="008A67CC" w:rsidP="00AC107E">
      <w:pPr>
        <w:rPr>
          <w:sz w:val="20"/>
        </w:rPr>
      </w:pPr>
    </w:p>
    <w:p w:rsidR="000103B6" w:rsidRPr="004F4F72" w:rsidRDefault="000103B6" w:rsidP="00210DD0">
      <w:pPr>
        <w:pStyle w:val="Titolo3"/>
        <w:rPr>
          <w:b w:val="0"/>
          <w:i w:val="0"/>
          <w:sz w:val="20"/>
          <w:szCs w:val="20"/>
          <w:u w:val="none"/>
        </w:rPr>
      </w:pPr>
      <w:r w:rsidRPr="004F4F72">
        <w:rPr>
          <w:b w:val="0"/>
          <w:i w:val="0"/>
          <w:sz w:val="20"/>
          <w:szCs w:val="20"/>
          <w:u w:val="none"/>
        </w:rPr>
        <w:t>Osservazioni: ………………………</w:t>
      </w:r>
    </w:p>
    <w:p w:rsidR="00794074" w:rsidRPr="00794074" w:rsidRDefault="00794074" w:rsidP="00AC107E"/>
    <w:p w:rsidR="000103B6" w:rsidRPr="00380BB5" w:rsidRDefault="000103B6" w:rsidP="00210DD0">
      <w:pPr>
        <w:pStyle w:val="Titolo2"/>
      </w:pPr>
      <w:bookmarkStart w:id="28" w:name="_Toc379377460"/>
      <w:r w:rsidRPr="00380BB5">
        <w:t>Contributi per permesso di costruire</w:t>
      </w:r>
      <w:bookmarkEnd w:id="28"/>
    </w:p>
    <w:p w:rsidR="000103B6" w:rsidRDefault="000103B6" w:rsidP="00AC107E">
      <w:pPr>
        <w:spacing w:before="120" w:after="240"/>
        <w:rPr>
          <w:sz w:val="20"/>
        </w:rPr>
      </w:pPr>
      <w:r>
        <w:rPr>
          <w:sz w:val="20"/>
        </w:rPr>
        <w:t>Gli accertamenti negli ultimi tre esercizi hanno subito la seguente evoluzione</w:t>
      </w:r>
      <w:r w:rsidR="004F4F72">
        <w:rPr>
          <w:sz w:val="20"/>
        </w:rPr>
        <w:t>:</w:t>
      </w:r>
    </w:p>
    <w:tbl>
      <w:tblPr>
        <w:tblStyle w:val="Grigliatabella"/>
        <w:tblW w:w="0" w:type="auto"/>
        <w:tblLook w:val="04A0" w:firstRow="1" w:lastRow="0" w:firstColumn="1" w:lastColumn="0" w:noHBand="0" w:noVBand="1"/>
      </w:tblPr>
      <w:tblGrid>
        <w:gridCol w:w="3070"/>
        <w:gridCol w:w="3070"/>
        <w:gridCol w:w="3071"/>
      </w:tblGrid>
      <w:tr w:rsidR="00C46284" w:rsidTr="00C46284">
        <w:tc>
          <w:tcPr>
            <w:tcW w:w="3070" w:type="dxa"/>
          </w:tcPr>
          <w:p w:rsidR="00C46284" w:rsidRDefault="00C46284" w:rsidP="00AC107E">
            <w:pPr>
              <w:spacing w:before="120" w:after="240"/>
              <w:rPr>
                <w:sz w:val="20"/>
              </w:rPr>
            </w:pPr>
            <w:r>
              <w:rPr>
                <w:sz w:val="20"/>
              </w:rPr>
              <w:t>Accertamento 2012</w:t>
            </w:r>
          </w:p>
        </w:tc>
        <w:tc>
          <w:tcPr>
            <w:tcW w:w="3070" w:type="dxa"/>
          </w:tcPr>
          <w:p w:rsidR="00C46284" w:rsidRDefault="00C46284" w:rsidP="00AC107E">
            <w:pPr>
              <w:spacing w:before="120" w:after="240"/>
              <w:rPr>
                <w:sz w:val="20"/>
              </w:rPr>
            </w:pPr>
            <w:r>
              <w:rPr>
                <w:sz w:val="20"/>
              </w:rPr>
              <w:t>Accertamento 2013</w:t>
            </w:r>
          </w:p>
        </w:tc>
        <w:tc>
          <w:tcPr>
            <w:tcW w:w="3071" w:type="dxa"/>
          </w:tcPr>
          <w:p w:rsidR="00C46284" w:rsidRDefault="00C46284" w:rsidP="00C46284">
            <w:pPr>
              <w:spacing w:before="120" w:after="240"/>
              <w:rPr>
                <w:sz w:val="20"/>
              </w:rPr>
            </w:pPr>
            <w:r>
              <w:rPr>
                <w:sz w:val="20"/>
              </w:rPr>
              <w:t>Accertamento 2014</w:t>
            </w:r>
          </w:p>
        </w:tc>
      </w:tr>
      <w:tr w:rsidR="00C46284" w:rsidTr="00C46284">
        <w:tc>
          <w:tcPr>
            <w:tcW w:w="3070" w:type="dxa"/>
          </w:tcPr>
          <w:p w:rsidR="00C46284" w:rsidRDefault="00C46284" w:rsidP="00AC107E">
            <w:pPr>
              <w:spacing w:before="120" w:after="240"/>
              <w:rPr>
                <w:sz w:val="20"/>
              </w:rPr>
            </w:pPr>
          </w:p>
        </w:tc>
        <w:tc>
          <w:tcPr>
            <w:tcW w:w="3070" w:type="dxa"/>
          </w:tcPr>
          <w:p w:rsidR="00C46284" w:rsidRDefault="00C46284" w:rsidP="00AC107E">
            <w:pPr>
              <w:spacing w:before="120" w:after="240"/>
              <w:rPr>
                <w:sz w:val="20"/>
              </w:rPr>
            </w:pPr>
          </w:p>
        </w:tc>
        <w:tc>
          <w:tcPr>
            <w:tcW w:w="3071" w:type="dxa"/>
          </w:tcPr>
          <w:p w:rsidR="00C46284" w:rsidRDefault="00C46284" w:rsidP="00AC107E">
            <w:pPr>
              <w:spacing w:before="120" w:after="240"/>
              <w:rPr>
                <w:sz w:val="20"/>
              </w:rPr>
            </w:pPr>
          </w:p>
        </w:tc>
      </w:tr>
    </w:tbl>
    <w:p w:rsidR="000103B6" w:rsidRDefault="000103B6" w:rsidP="000B4AF2">
      <w:pPr>
        <w:spacing w:before="240"/>
        <w:rPr>
          <w:rFonts w:cs="Arial"/>
          <w:sz w:val="20"/>
        </w:rPr>
      </w:pPr>
      <w:r>
        <w:rPr>
          <w:rFonts w:cs="Arial"/>
          <w:sz w:val="20"/>
        </w:rPr>
        <w:t xml:space="preserve">La destinazione percentuale del contributo al finanziamento della spesa </w:t>
      </w:r>
      <w:r w:rsidR="00CB1764">
        <w:rPr>
          <w:rFonts w:cs="Arial"/>
          <w:sz w:val="20"/>
        </w:rPr>
        <w:t>del titolo I</w:t>
      </w:r>
      <w:r>
        <w:rPr>
          <w:rFonts w:cs="Arial"/>
          <w:sz w:val="20"/>
        </w:rPr>
        <w:t xml:space="preserve"> è stata la seguente:</w:t>
      </w:r>
    </w:p>
    <w:bookmarkStart w:id="29" w:name="_MON_1486994402"/>
    <w:bookmarkEnd w:id="29"/>
    <w:p w:rsidR="00C46284" w:rsidRDefault="004B5F66" w:rsidP="000B4AF2">
      <w:pPr>
        <w:spacing w:before="240"/>
        <w:rPr>
          <w:rFonts w:cs="Arial"/>
          <w:sz w:val="20"/>
        </w:rPr>
      </w:pPr>
      <w:r w:rsidRPr="00487474">
        <w:rPr>
          <w:rFonts w:cs="Arial"/>
          <w:sz w:val="20"/>
        </w:rPr>
        <w:object w:dxaOrig="7613" w:dyaOrig="2368">
          <v:shape id="_x0000_i1042" type="#_x0000_t75" style="width:380.5pt;height:118pt" o:ole="">
            <v:imagedata r:id="rId43" o:title=""/>
          </v:shape>
          <o:OLEObject Type="Embed" ProgID="Excel.Sheet.12" ShapeID="_x0000_i1042" DrawAspect="Content" ObjectID="_1487392945" r:id="rId44"/>
        </w:object>
      </w:r>
    </w:p>
    <w:p w:rsidR="002B6D4C" w:rsidRDefault="002B6D4C" w:rsidP="000B4AF2">
      <w:pPr>
        <w:jc w:val="center"/>
        <w:rPr>
          <w:sz w:val="20"/>
        </w:rPr>
      </w:pPr>
    </w:p>
    <w:p w:rsidR="008003AB" w:rsidRDefault="008003AB" w:rsidP="00AC107E">
      <w:pPr>
        <w:rPr>
          <w:sz w:val="20"/>
        </w:rPr>
      </w:pPr>
    </w:p>
    <w:p w:rsidR="009E23CF" w:rsidRDefault="009E23CF" w:rsidP="00AC107E">
      <w:pPr>
        <w:rPr>
          <w:sz w:val="20"/>
        </w:rPr>
      </w:pPr>
      <w:r w:rsidRPr="00535096">
        <w:rPr>
          <w:sz w:val="20"/>
        </w:rPr>
        <w:t>La movimentazione delle somme rimaste a residuo per contributo per permesso di costruire è stata le seguente:</w:t>
      </w:r>
    </w:p>
    <w:bookmarkStart w:id="30" w:name="_MON_1486994426"/>
    <w:bookmarkEnd w:id="30"/>
    <w:p w:rsidR="00604543" w:rsidRDefault="003403EA" w:rsidP="00AC107E">
      <w:pPr>
        <w:rPr>
          <w:sz w:val="20"/>
        </w:rPr>
      </w:pPr>
      <w:r w:rsidRPr="00487474">
        <w:rPr>
          <w:sz w:val="20"/>
        </w:rPr>
        <w:object w:dxaOrig="8549" w:dyaOrig="2107">
          <v:shape id="_x0000_i1043" type="#_x0000_t75" style="width:427pt;height:105.5pt" o:ole="">
            <v:imagedata r:id="rId45" o:title=""/>
          </v:shape>
          <o:OLEObject Type="Embed" ProgID="Excel.Sheet.12" ShapeID="_x0000_i1043" DrawAspect="Content" ObjectID="_1487392946" r:id="rId46"/>
        </w:object>
      </w:r>
    </w:p>
    <w:p w:rsidR="008A67CC" w:rsidRDefault="008A67CC" w:rsidP="00AC107E">
      <w:pPr>
        <w:rPr>
          <w:sz w:val="20"/>
        </w:rPr>
      </w:pPr>
    </w:p>
    <w:p w:rsidR="006A41FD" w:rsidRPr="008003AB" w:rsidRDefault="006A41FD" w:rsidP="00210DD0">
      <w:pPr>
        <w:pStyle w:val="Titolo3"/>
        <w:rPr>
          <w:b w:val="0"/>
          <w:i w:val="0"/>
          <w:sz w:val="20"/>
          <w:szCs w:val="20"/>
          <w:u w:val="none"/>
        </w:rPr>
      </w:pPr>
      <w:r w:rsidRPr="008003AB">
        <w:rPr>
          <w:b w:val="0"/>
          <w:i w:val="0"/>
          <w:sz w:val="20"/>
          <w:szCs w:val="20"/>
          <w:u w:val="none"/>
        </w:rPr>
        <w:t>Osservazioni: ………………………</w:t>
      </w:r>
    </w:p>
    <w:p w:rsidR="00BB1226" w:rsidRDefault="00BB1226" w:rsidP="00210DD0">
      <w:pPr>
        <w:pStyle w:val="Titolo2"/>
      </w:pPr>
    </w:p>
    <w:p w:rsidR="000103B6" w:rsidRDefault="000103B6" w:rsidP="00210DD0">
      <w:pPr>
        <w:pStyle w:val="Titolo2"/>
      </w:pPr>
      <w:bookmarkStart w:id="31" w:name="_Toc379377461"/>
      <w:r>
        <w:t>Trasferimenti dallo Stato e da altri Enti</w:t>
      </w:r>
      <w:bookmarkEnd w:id="31"/>
    </w:p>
    <w:p w:rsidR="000103B6" w:rsidRDefault="000103B6" w:rsidP="00AC107E">
      <w:pPr>
        <w:numPr>
          <w:ilvl w:val="12"/>
          <w:numId w:val="0"/>
        </w:numPr>
        <w:rPr>
          <w:rFonts w:cs="Arial"/>
          <w:sz w:val="20"/>
        </w:rPr>
      </w:pPr>
      <w:r>
        <w:rPr>
          <w:rFonts w:cs="Arial"/>
          <w:sz w:val="20"/>
        </w:rPr>
        <w:t>L’accertamento delle entrate per trasferimenti presenta il seguente andamento:</w:t>
      </w:r>
    </w:p>
    <w:bookmarkStart w:id="32" w:name="_MON_1487053384"/>
    <w:bookmarkEnd w:id="32"/>
    <w:p w:rsidR="005D6DA5" w:rsidRDefault="004B5F66" w:rsidP="00AC107E">
      <w:pPr>
        <w:numPr>
          <w:ilvl w:val="12"/>
          <w:numId w:val="0"/>
        </w:numPr>
        <w:rPr>
          <w:rFonts w:cs="Arial"/>
          <w:sz w:val="20"/>
        </w:rPr>
      </w:pPr>
      <w:r w:rsidRPr="00487474">
        <w:rPr>
          <w:rFonts w:cs="Arial"/>
          <w:sz w:val="20"/>
        </w:rPr>
        <w:object w:dxaOrig="10321" w:dyaOrig="2986">
          <v:shape id="_x0000_i1044" type="#_x0000_t75" style="width:516pt;height:149.5pt" o:ole="">
            <v:imagedata r:id="rId47" o:title=""/>
          </v:shape>
          <o:OLEObject Type="Embed" ProgID="Excel.Sheet.12" ShapeID="_x0000_i1044" DrawAspect="Content" ObjectID="_1487392947" r:id="rId48"/>
        </w:object>
      </w:r>
    </w:p>
    <w:p w:rsidR="00BA1204" w:rsidRDefault="000103B6" w:rsidP="00E215D5">
      <w:pPr>
        <w:numPr>
          <w:ilvl w:val="12"/>
          <w:numId w:val="0"/>
        </w:numPr>
        <w:rPr>
          <w:rFonts w:cs="Arial"/>
        </w:rPr>
      </w:pPr>
      <w:r>
        <w:rPr>
          <w:rFonts w:cs="Arial"/>
        </w:rPr>
        <w:t>Sulla base dei dati esposti si rileva:</w:t>
      </w:r>
      <w:r w:rsidR="007A3532">
        <w:rPr>
          <w:rFonts w:cs="Arial"/>
        </w:rPr>
        <w:t>………….</w:t>
      </w:r>
    </w:p>
    <w:p w:rsidR="00C62D9A" w:rsidRDefault="000103B6" w:rsidP="00FA507C">
      <w:pPr>
        <w:rPr>
          <w:rFonts w:cs="Arial"/>
        </w:rPr>
      </w:pPr>
      <w:r w:rsidRPr="00794074">
        <w:rPr>
          <w:sz w:val="20"/>
        </w:rPr>
        <w:t xml:space="preserve">E’ stato verificato che l’Ente ha provveduto, ai sensi dell’articolo </w:t>
      </w:r>
      <w:r w:rsidRPr="00207A63">
        <w:rPr>
          <w:sz w:val="20"/>
        </w:rPr>
        <w:t>158</w:t>
      </w:r>
      <w:r w:rsidRPr="00794074">
        <w:rPr>
          <w:sz w:val="20"/>
        </w:rPr>
        <w:t xml:space="preserve"> del </w:t>
      </w:r>
      <w:r w:rsidR="00601168">
        <w:rPr>
          <w:sz w:val="20"/>
        </w:rPr>
        <w:t>TUEL</w:t>
      </w:r>
      <w:r w:rsidRPr="00794074">
        <w:rPr>
          <w:sz w:val="20"/>
        </w:rPr>
        <w:t xml:space="preserve">, alla presentazione entro 60 giorni dalla chiusura dell’esercizio </w:t>
      </w:r>
      <w:r w:rsidR="00021FAB">
        <w:rPr>
          <w:sz w:val="20"/>
        </w:rPr>
        <w:t>2014</w:t>
      </w:r>
      <w:r w:rsidRPr="00794074">
        <w:rPr>
          <w:sz w:val="20"/>
        </w:rPr>
        <w:t xml:space="preserve"> del rendiconto all’amministrazione erogante dei contributi straordinari ottenuti per Euro ______</w:t>
      </w:r>
      <w:r w:rsidR="007B27B9">
        <w:rPr>
          <w:sz w:val="20"/>
        </w:rPr>
        <w:t xml:space="preserve"> </w:t>
      </w:r>
      <w:r w:rsidRPr="00794074">
        <w:rPr>
          <w:sz w:val="20"/>
        </w:rPr>
        <w:t>documentando i risultati conseguiti in termini di efficacia dell’intervento.</w:t>
      </w:r>
    </w:p>
    <w:p w:rsidR="008003AB" w:rsidRDefault="008003AB">
      <w:pPr>
        <w:widowControl/>
        <w:overflowPunct/>
        <w:autoSpaceDE/>
        <w:autoSpaceDN/>
        <w:adjustRightInd/>
        <w:spacing w:after="0"/>
        <w:jc w:val="left"/>
        <w:textAlignment w:val="auto"/>
        <w:rPr>
          <w:b/>
          <w:sz w:val="24"/>
          <w:szCs w:val="24"/>
          <w:u w:val="single"/>
        </w:rPr>
      </w:pPr>
      <w:bookmarkStart w:id="33" w:name="_Toc379377462"/>
      <w:r>
        <w:br w:type="page"/>
      </w:r>
    </w:p>
    <w:p w:rsidR="000103B6" w:rsidRDefault="000103B6" w:rsidP="00210DD0">
      <w:pPr>
        <w:pStyle w:val="Titolo2"/>
      </w:pPr>
      <w:r>
        <w:lastRenderedPageBreak/>
        <w:t>Entrate Extratributarie</w:t>
      </w:r>
      <w:bookmarkEnd w:id="33"/>
    </w:p>
    <w:p w:rsidR="000103B6" w:rsidRDefault="000103B6" w:rsidP="00AC107E">
      <w:pPr>
        <w:numPr>
          <w:ilvl w:val="12"/>
          <w:numId w:val="0"/>
        </w:numPr>
        <w:rPr>
          <w:rFonts w:cs="Arial"/>
          <w:sz w:val="20"/>
        </w:rPr>
      </w:pPr>
      <w:r>
        <w:rPr>
          <w:rFonts w:cs="Arial"/>
          <w:sz w:val="20"/>
        </w:rPr>
        <w:t xml:space="preserve">La entrate extratributarie accertate nell’anno </w:t>
      </w:r>
      <w:r w:rsidR="00021FAB">
        <w:rPr>
          <w:rFonts w:cs="Arial"/>
          <w:sz w:val="20"/>
        </w:rPr>
        <w:t>2014</w:t>
      </w:r>
      <w:r>
        <w:rPr>
          <w:rFonts w:cs="Arial"/>
          <w:sz w:val="20"/>
        </w:rPr>
        <w:t>, presentano i seguenti scostamenti rispetto a quelle accertate ne</w:t>
      </w:r>
      <w:r w:rsidR="00AE6614">
        <w:rPr>
          <w:rFonts w:cs="Arial"/>
          <w:sz w:val="20"/>
        </w:rPr>
        <w:t>gli anni 2012 e 2013</w:t>
      </w:r>
      <w:r>
        <w:rPr>
          <w:rFonts w:cs="Arial"/>
          <w:sz w:val="20"/>
        </w:rPr>
        <w:t>:</w:t>
      </w:r>
    </w:p>
    <w:bookmarkStart w:id="34" w:name="_MON_1487055459"/>
    <w:bookmarkEnd w:id="34"/>
    <w:p w:rsidR="004F4F72" w:rsidRDefault="004B5F66" w:rsidP="00AC107E">
      <w:pPr>
        <w:numPr>
          <w:ilvl w:val="12"/>
          <w:numId w:val="0"/>
        </w:numPr>
        <w:rPr>
          <w:rFonts w:cs="Arial"/>
          <w:sz w:val="20"/>
        </w:rPr>
      </w:pPr>
      <w:r w:rsidRPr="00487474">
        <w:rPr>
          <w:rFonts w:cs="Arial"/>
          <w:sz w:val="20"/>
        </w:rPr>
        <w:object w:dxaOrig="8561" w:dyaOrig="3669">
          <v:shape id="_x0000_i1045" type="#_x0000_t75" style="width:428pt;height:183.5pt" o:ole="">
            <v:imagedata r:id="rId49" o:title=""/>
          </v:shape>
          <o:OLEObject Type="Embed" ProgID="Excel.Sheet.12" ShapeID="_x0000_i1045" DrawAspect="Content" ObjectID="_1487392948" r:id="rId50"/>
        </w:object>
      </w:r>
    </w:p>
    <w:p w:rsidR="004F4F72" w:rsidRDefault="004F4F72" w:rsidP="00AC107E">
      <w:pPr>
        <w:numPr>
          <w:ilvl w:val="12"/>
          <w:numId w:val="0"/>
        </w:numPr>
        <w:rPr>
          <w:rFonts w:cs="Arial"/>
          <w:sz w:val="20"/>
        </w:rPr>
      </w:pPr>
    </w:p>
    <w:p w:rsidR="00794074" w:rsidRDefault="00794074" w:rsidP="00E369E8">
      <w:pPr>
        <w:numPr>
          <w:ilvl w:val="12"/>
          <w:numId w:val="0"/>
        </w:numPr>
        <w:rPr>
          <w:rFonts w:cs="Arial"/>
        </w:rPr>
      </w:pPr>
      <w:r>
        <w:rPr>
          <w:rFonts w:cs="Arial"/>
        </w:rPr>
        <w:t>Sulla base dei dati esposti si rileva:</w:t>
      </w:r>
      <w:r w:rsidR="0093534D">
        <w:rPr>
          <w:rFonts w:cs="Arial"/>
        </w:rPr>
        <w:t xml:space="preserve"> ……………………………….</w:t>
      </w:r>
    </w:p>
    <w:p w:rsidR="000103B6" w:rsidRPr="00210DD0" w:rsidRDefault="00F37288" w:rsidP="00210DD0">
      <w:pPr>
        <w:pStyle w:val="Titolo3"/>
      </w:pPr>
      <w:r w:rsidRPr="00210DD0">
        <w:t>P</w:t>
      </w:r>
      <w:r w:rsidR="000103B6" w:rsidRPr="00210DD0">
        <w:t>roventi dei servizi pubblici</w:t>
      </w:r>
    </w:p>
    <w:p w:rsidR="000103B6" w:rsidRPr="00794074" w:rsidRDefault="000103B6" w:rsidP="00AC107E">
      <w:pPr>
        <w:rPr>
          <w:sz w:val="20"/>
        </w:rPr>
      </w:pPr>
      <w:r w:rsidRPr="00794074">
        <w:rPr>
          <w:sz w:val="20"/>
        </w:rPr>
        <w:t>Si attesta che l’ente non essendo in dissesto finanziario, n</w:t>
      </w:r>
      <w:r w:rsidR="00190DCF">
        <w:rPr>
          <w:sz w:val="20"/>
        </w:rPr>
        <w:t>é</w:t>
      </w:r>
      <w:r w:rsidRPr="00794074">
        <w:rPr>
          <w:sz w:val="20"/>
        </w:rPr>
        <w:t xml:space="preserve"> strutturalmente</w:t>
      </w:r>
      <w:r w:rsidR="007B27B9">
        <w:rPr>
          <w:sz w:val="20"/>
        </w:rPr>
        <w:t xml:space="preserve"> </w:t>
      </w:r>
      <w:r w:rsidRPr="00794074">
        <w:rPr>
          <w:sz w:val="20"/>
        </w:rPr>
        <w:t xml:space="preserve">deficitario in quanto non supera oltre la metà dei parametri obiettivi definiti dal </w:t>
      </w:r>
      <w:r w:rsidRPr="00207A63">
        <w:rPr>
          <w:sz w:val="20"/>
        </w:rPr>
        <w:t xml:space="preserve">decreto del Ministero dell’Interno del </w:t>
      </w:r>
      <w:r w:rsidR="00207A63">
        <w:rPr>
          <w:sz w:val="20"/>
        </w:rPr>
        <w:t>18/2/2013</w:t>
      </w:r>
      <w:r w:rsidRPr="00794074">
        <w:rPr>
          <w:sz w:val="20"/>
        </w:rPr>
        <w:t xml:space="preserve">, ed avendo presentato il certificato del rendiconto </w:t>
      </w:r>
      <w:r w:rsidR="00190DCF">
        <w:rPr>
          <w:sz w:val="20"/>
        </w:rPr>
        <w:t>201</w:t>
      </w:r>
      <w:r w:rsidR="00AE6614">
        <w:rPr>
          <w:sz w:val="20"/>
        </w:rPr>
        <w:t>3</w:t>
      </w:r>
      <w:r w:rsidRPr="00794074">
        <w:rPr>
          <w:sz w:val="20"/>
        </w:rPr>
        <w:t xml:space="preserve"> entro i termini di legge, non ha </w:t>
      </w:r>
      <w:r w:rsidR="00AE6614">
        <w:rPr>
          <w:sz w:val="20"/>
        </w:rPr>
        <w:t xml:space="preserve">avuto </w:t>
      </w:r>
      <w:r w:rsidRPr="00794074">
        <w:rPr>
          <w:sz w:val="20"/>
        </w:rPr>
        <w:t>l’obbligo di assicurare</w:t>
      </w:r>
      <w:r w:rsidR="006A41FD" w:rsidRPr="00794074">
        <w:rPr>
          <w:sz w:val="20"/>
        </w:rPr>
        <w:t xml:space="preserve"> per l’anno </w:t>
      </w:r>
      <w:r w:rsidR="00021FAB">
        <w:rPr>
          <w:sz w:val="20"/>
        </w:rPr>
        <w:t>2014</w:t>
      </w:r>
      <w:r w:rsidR="006A41FD" w:rsidRPr="00794074">
        <w:rPr>
          <w:sz w:val="20"/>
        </w:rPr>
        <w:t>,</w:t>
      </w:r>
      <w:r w:rsidRPr="00794074">
        <w:rPr>
          <w:sz w:val="20"/>
        </w:rPr>
        <w:t xml:space="preserve"> la copertura minima dei costi dei servizi a domanda individuale, acquedotto e smaltimento rifiuti.</w:t>
      </w:r>
    </w:p>
    <w:p w:rsidR="000103B6" w:rsidRPr="00FA507C" w:rsidRDefault="000103B6" w:rsidP="00AC107E">
      <w:pPr>
        <w:pStyle w:val="Corpodeltesto22"/>
        <w:numPr>
          <w:ilvl w:val="12"/>
          <w:numId w:val="0"/>
        </w:numPr>
        <w:rPr>
          <w:rFonts w:cs="Arial"/>
          <w:bCs/>
          <w:i/>
          <w:iCs/>
          <w:color w:val="365F91"/>
          <w:sz w:val="18"/>
          <w:szCs w:val="16"/>
        </w:rPr>
      </w:pPr>
      <w:r w:rsidRPr="00FA507C">
        <w:rPr>
          <w:rFonts w:cs="Arial"/>
          <w:bCs/>
          <w:i/>
          <w:iCs/>
          <w:color w:val="365F91"/>
          <w:sz w:val="18"/>
          <w:szCs w:val="16"/>
        </w:rPr>
        <w:t>(Nel caso in cui non sussistano tali condizioni occorre riportare per i servizi suddetti la percentuale di copertura dei costi realizzata tenendo conto dei minimi previsti: servizi a domanda individuale 36%, acquedotto 80% e smalt</w:t>
      </w:r>
      <w:r w:rsidR="00FA507C">
        <w:rPr>
          <w:rFonts w:cs="Arial"/>
          <w:bCs/>
          <w:i/>
          <w:iCs/>
          <w:color w:val="365F91"/>
          <w:sz w:val="18"/>
          <w:szCs w:val="16"/>
        </w:rPr>
        <w:t>imento rifiuti dal 70 al 100%).</w:t>
      </w:r>
    </w:p>
    <w:p w:rsidR="003403EA" w:rsidRDefault="000103B6" w:rsidP="0093534D">
      <w:pPr>
        <w:pStyle w:val="Corpodeltesto22"/>
        <w:numPr>
          <w:ilvl w:val="12"/>
          <w:numId w:val="0"/>
        </w:numPr>
        <w:rPr>
          <w:rFonts w:cs="Arial"/>
          <w:b w:val="0"/>
          <w:bCs/>
          <w:sz w:val="16"/>
          <w:szCs w:val="16"/>
        </w:rPr>
      </w:pPr>
      <w:r w:rsidRPr="00794074">
        <w:rPr>
          <w:b w:val="0"/>
          <w:sz w:val="20"/>
        </w:rPr>
        <w:t>Si riportano di seguito un dettaglio dei proventi e dei costi dei servizi realizzati</w:t>
      </w:r>
      <w:r w:rsidRPr="00794074">
        <w:rPr>
          <w:b w:val="0"/>
        </w:rPr>
        <w:t xml:space="preserve"> </w:t>
      </w:r>
      <w:r w:rsidRPr="00794074">
        <w:rPr>
          <w:b w:val="0"/>
          <w:sz w:val="20"/>
        </w:rPr>
        <w:t>dall’ente suddivisi tra servizi a domanda individuale, servizi indispensabili e servizi diversi</w:t>
      </w:r>
      <w:r w:rsidRPr="00794074">
        <w:rPr>
          <w:rFonts w:cs="Arial"/>
          <w:b w:val="0"/>
          <w:bCs/>
          <w:sz w:val="20"/>
        </w:rPr>
        <w:t xml:space="preserve"> </w:t>
      </w:r>
      <w:r w:rsidRPr="00FA507C">
        <w:rPr>
          <w:rFonts w:cs="Arial"/>
          <w:bCs/>
          <w:i/>
          <w:color w:val="365F91"/>
          <w:sz w:val="18"/>
          <w:szCs w:val="16"/>
        </w:rPr>
        <w:t>(</w:t>
      </w:r>
      <w:r w:rsidRPr="00FA507C">
        <w:rPr>
          <w:rFonts w:cs="Arial"/>
          <w:bCs/>
          <w:i/>
          <w:iCs/>
          <w:color w:val="365F91"/>
          <w:sz w:val="18"/>
          <w:szCs w:val="16"/>
        </w:rPr>
        <w:t>da compilare solo se sono stati predisposti conti economici di dettaglio dei servizi</w:t>
      </w:r>
      <w:r w:rsidRPr="00FA507C">
        <w:rPr>
          <w:rFonts w:cs="Arial"/>
          <w:bCs/>
          <w:i/>
          <w:color w:val="365F91"/>
          <w:sz w:val="18"/>
          <w:szCs w:val="16"/>
        </w:rPr>
        <w:t>)</w:t>
      </w:r>
      <w:r w:rsidRPr="00794074">
        <w:rPr>
          <w:rFonts w:cs="Arial"/>
          <w:b w:val="0"/>
          <w:bCs/>
          <w:sz w:val="16"/>
          <w:szCs w:val="16"/>
        </w:rPr>
        <w:t>.</w:t>
      </w:r>
      <w:bookmarkStart w:id="35" w:name="_MON_1487056970"/>
      <w:bookmarkEnd w:id="35"/>
      <w:r w:rsidR="004B5F66" w:rsidRPr="00487474">
        <w:rPr>
          <w:rFonts w:cs="Arial"/>
          <w:b w:val="0"/>
          <w:bCs/>
          <w:sz w:val="16"/>
          <w:szCs w:val="16"/>
        </w:rPr>
        <w:object w:dxaOrig="9418" w:dyaOrig="4702">
          <v:shape id="_x0000_i1046" type="#_x0000_t75" style="width:471pt;height:235.5pt" o:ole="">
            <v:imagedata r:id="rId51" o:title=""/>
          </v:shape>
          <o:OLEObject Type="Embed" ProgID="Excel.Sheet.12" ShapeID="_x0000_i1046" DrawAspect="Content" ObjectID="_1487392949" r:id="rId52"/>
        </w:object>
      </w:r>
    </w:p>
    <w:p w:rsidR="000103B6" w:rsidRDefault="000103B6" w:rsidP="00D82093">
      <w:pPr>
        <w:numPr>
          <w:ilvl w:val="12"/>
          <w:numId w:val="0"/>
        </w:numPr>
        <w:rPr>
          <w:rFonts w:cs="Arial"/>
        </w:rPr>
      </w:pPr>
      <w:r>
        <w:rPr>
          <w:rFonts w:cs="Arial"/>
        </w:rPr>
        <w:t>In merito si osserva:</w:t>
      </w:r>
      <w:r w:rsidR="007B27B9">
        <w:rPr>
          <w:rFonts w:cs="Arial"/>
        </w:rPr>
        <w:t xml:space="preserve"> </w:t>
      </w:r>
      <w:r>
        <w:rPr>
          <w:rFonts w:cs="Arial"/>
        </w:rPr>
        <w:t>…………………………..</w:t>
      </w:r>
    </w:p>
    <w:p w:rsidR="0016692F" w:rsidRDefault="0016692F" w:rsidP="00D82093">
      <w:pPr>
        <w:numPr>
          <w:ilvl w:val="12"/>
          <w:numId w:val="0"/>
        </w:numPr>
        <w:rPr>
          <w:rFonts w:cs="Arial"/>
        </w:rPr>
      </w:pPr>
    </w:p>
    <w:p w:rsidR="00210DD0" w:rsidRDefault="000103B6" w:rsidP="00210DD0">
      <w:pPr>
        <w:pStyle w:val="Titolo2"/>
      </w:pPr>
      <w:bookmarkStart w:id="36" w:name="_Toc379377463"/>
      <w:r w:rsidRPr="00FA507C">
        <w:t>Sanzioni amministrative pecuniarie per violazione codice della strada</w:t>
      </w:r>
      <w:bookmarkEnd w:id="36"/>
    </w:p>
    <w:p w:rsidR="000103B6" w:rsidRPr="00AE6614" w:rsidRDefault="000103B6" w:rsidP="00210DD0">
      <w:pPr>
        <w:rPr>
          <w:sz w:val="20"/>
        </w:rPr>
      </w:pPr>
      <w:r w:rsidRPr="00AE6614">
        <w:rPr>
          <w:sz w:val="20"/>
        </w:rPr>
        <w:t>(art</w:t>
      </w:r>
      <w:r w:rsidR="00960771">
        <w:rPr>
          <w:sz w:val="20"/>
        </w:rPr>
        <w:t>t</w:t>
      </w:r>
      <w:r w:rsidRPr="00AE6614">
        <w:rPr>
          <w:sz w:val="20"/>
        </w:rPr>
        <w:t xml:space="preserve">. </w:t>
      </w:r>
      <w:r w:rsidR="00960771">
        <w:rPr>
          <w:sz w:val="20"/>
        </w:rPr>
        <w:t xml:space="preserve">142 e </w:t>
      </w:r>
      <w:r w:rsidRPr="00AE6614">
        <w:rPr>
          <w:sz w:val="20"/>
        </w:rPr>
        <w:t xml:space="preserve">208 </w:t>
      </w:r>
      <w:r w:rsidR="00865D32" w:rsidRPr="00AE6614">
        <w:rPr>
          <w:sz w:val="20"/>
        </w:rPr>
        <w:t>D.Lgs.</w:t>
      </w:r>
      <w:r w:rsidRPr="00AE6614">
        <w:rPr>
          <w:sz w:val="20"/>
        </w:rPr>
        <w:t xml:space="preserve"> 285/92)</w:t>
      </w:r>
    </w:p>
    <w:p w:rsidR="000103B6" w:rsidRDefault="000103B6" w:rsidP="00AC107E">
      <w:pPr>
        <w:spacing w:before="120" w:after="240"/>
        <w:rPr>
          <w:rFonts w:cs="Arial"/>
          <w:sz w:val="20"/>
        </w:rPr>
      </w:pPr>
      <w:r>
        <w:rPr>
          <w:rFonts w:cs="Arial"/>
          <w:sz w:val="20"/>
        </w:rPr>
        <w:t>Le somme accertate negli ultimi tre esercizi hanno subito la seguente evoluzione:</w:t>
      </w:r>
    </w:p>
    <w:bookmarkStart w:id="37" w:name="_MON_1486994624"/>
    <w:bookmarkEnd w:id="37"/>
    <w:p w:rsidR="003F5E43" w:rsidRDefault="003403EA" w:rsidP="00AC107E">
      <w:pPr>
        <w:spacing w:before="120" w:after="240"/>
        <w:rPr>
          <w:rFonts w:cs="Arial"/>
          <w:sz w:val="20"/>
        </w:rPr>
      </w:pPr>
      <w:r w:rsidRPr="00487474">
        <w:rPr>
          <w:rFonts w:cs="Arial"/>
          <w:sz w:val="20"/>
        </w:rPr>
        <w:object w:dxaOrig="9514" w:dyaOrig="1759">
          <v:shape id="_x0000_i1047" type="#_x0000_t75" style="width:475.5pt;height:88pt" o:ole="">
            <v:imagedata r:id="rId53" o:title=""/>
          </v:shape>
          <o:OLEObject Type="Embed" ProgID="Excel.Sheet.12" ShapeID="_x0000_i1047" DrawAspect="Content" ObjectID="_1487392950" r:id="rId54"/>
        </w:object>
      </w:r>
    </w:p>
    <w:p w:rsidR="000103B6" w:rsidRDefault="000103B6" w:rsidP="00AC107E">
      <w:pPr>
        <w:spacing w:before="360"/>
        <w:rPr>
          <w:rFonts w:cs="Arial"/>
          <w:sz w:val="20"/>
        </w:rPr>
      </w:pPr>
      <w:r>
        <w:rPr>
          <w:rFonts w:cs="Arial"/>
          <w:sz w:val="20"/>
        </w:rPr>
        <w:t>La parte vincolata del (50%) risulta destinata come segue:</w:t>
      </w:r>
    </w:p>
    <w:bookmarkStart w:id="38" w:name="_MON_1486994658"/>
    <w:bookmarkEnd w:id="38"/>
    <w:p w:rsidR="000103B6" w:rsidRDefault="00CD48D8" w:rsidP="003403EA">
      <w:pPr>
        <w:spacing w:before="360"/>
      </w:pPr>
      <w:r w:rsidRPr="00487474">
        <w:rPr>
          <w:rFonts w:cs="Arial"/>
          <w:sz w:val="20"/>
        </w:rPr>
        <w:object w:dxaOrig="10205" w:dyaOrig="2466">
          <v:shape id="_x0000_i1048" type="#_x0000_t75" style="width:510.5pt;height:123pt" o:ole="">
            <v:imagedata r:id="rId55" o:title=""/>
          </v:shape>
          <o:OLEObject Type="Embed" ProgID="Excel.Sheet.12" ShapeID="_x0000_i1048" DrawAspect="Content" ObjectID="_1487392951" r:id="rId56"/>
        </w:object>
      </w:r>
    </w:p>
    <w:p w:rsidR="009E23CF" w:rsidRDefault="009E23CF" w:rsidP="00AC107E">
      <w:pPr>
        <w:rPr>
          <w:sz w:val="20"/>
        </w:rPr>
      </w:pPr>
      <w:r w:rsidRPr="00535096">
        <w:rPr>
          <w:sz w:val="20"/>
        </w:rPr>
        <w:t>La movimentazione delle somme rimaste a residuo è stata le seguente:</w:t>
      </w:r>
    </w:p>
    <w:bookmarkStart w:id="39" w:name="_MON_1486996463"/>
    <w:bookmarkEnd w:id="39"/>
    <w:p w:rsidR="003F5E43" w:rsidRDefault="003403EA" w:rsidP="00AC107E">
      <w:pPr>
        <w:rPr>
          <w:sz w:val="20"/>
        </w:rPr>
      </w:pPr>
      <w:r w:rsidRPr="00487474">
        <w:rPr>
          <w:sz w:val="20"/>
        </w:rPr>
        <w:object w:dxaOrig="8513" w:dyaOrig="2382">
          <v:shape id="_x0000_i1049" type="#_x0000_t75" style="width:425.5pt;height:118.5pt" o:ole="">
            <v:imagedata r:id="rId57" o:title=""/>
          </v:shape>
          <o:OLEObject Type="Embed" ProgID="Excel.Sheet.12" ShapeID="_x0000_i1049" DrawAspect="Content" ObjectID="_1487392952" r:id="rId58"/>
        </w:object>
      </w:r>
    </w:p>
    <w:p w:rsidR="00AE6614" w:rsidRDefault="009955CC" w:rsidP="00AE6614">
      <w:pPr>
        <w:rPr>
          <w:rStyle w:val="Collegamentoipertestuale"/>
        </w:rPr>
      </w:pPr>
      <w:bookmarkStart w:id="40" w:name="_Toc379377464"/>
      <w:r>
        <w:t>Rilevato che nel rispetto del comma 12 bis dell’art.142 del d.lgs 285/1992, i proventi delle sanzioni derivanti da violazioni al limite massimo di velocità, sono stati attribuiti in misura pari al 50% all’ente proprietario della strada in cui è stato effettuato l’accertamento.</w:t>
      </w:r>
      <w:r w:rsidR="00487474">
        <w:fldChar w:fldCharType="begin"/>
      </w:r>
      <w:r w:rsidR="00AE6614">
        <w:instrText xml:space="preserve"> HYPERLINK "http://www.comune.novara.it/comune/bilanci/2014/delibereGC/gcSanzioniCdS2014.pdf" \l "page=2" \o "Pagina 2" </w:instrText>
      </w:r>
      <w:r w:rsidR="00487474">
        <w:fldChar w:fldCharType="separate"/>
      </w:r>
    </w:p>
    <w:p w:rsidR="00AE6614" w:rsidRPr="00F778D8" w:rsidRDefault="00487474" w:rsidP="00AE6614">
      <w:pPr>
        <w:rPr>
          <w:rFonts w:cs="Arial"/>
          <w:i/>
          <w:color w:val="1F497D" w:themeColor="text2"/>
          <w:sz w:val="20"/>
        </w:rPr>
      </w:pPr>
      <w:r>
        <w:fldChar w:fldCharType="end"/>
      </w:r>
      <w:bookmarkStart w:id="41" w:name="1"/>
      <w:bookmarkEnd w:id="41"/>
      <w:r w:rsidR="00F778D8" w:rsidRPr="00F778D8">
        <w:rPr>
          <w:rFonts w:cs="Arial"/>
          <w:i/>
          <w:color w:val="1F497D" w:themeColor="text2"/>
          <w:sz w:val="20"/>
        </w:rPr>
        <w:t>L</w:t>
      </w:r>
      <w:r w:rsidR="00AE6614" w:rsidRPr="00F778D8">
        <w:rPr>
          <w:rFonts w:cs="Arial"/>
          <w:i/>
          <w:color w:val="1F497D" w:themeColor="text2"/>
          <w:sz w:val="20"/>
        </w:rPr>
        <w:t xml:space="preserve">’art. 208 del D. Lgs. 285/1992, stabilisce: </w:t>
      </w:r>
    </w:p>
    <w:p w:rsidR="00AE6614" w:rsidRPr="00F778D8" w:rsidRDefault="00F778D8" w:rsidP="00AE6614">
      <w:pPr>
        <w:rPr>
          <w:rFonts w:cs="Arial"/>
          <w:i/>
          <w:color w:val="1F497D" w:themeColor="text2"/>
          <w:sz w:val="20"/>
        </w:rPr>
      </w:pPr>
      <w:r w:rsidRPr="00F778D8">
        <w:rPr>
          <w:rFonts w:cs="Arial"/>
          <w:i/>
          <w:color w:val="1F497D" w:themeColor="text2"/>
          <w:sz w:val="20"/>
        </w:rPr>
        <w:t>-</w:t>
      </w:r>
      <w:r w:rsidR="00AE6614" w:rsidRPr="00F778D8">
        <w:rPr>
          <w:rFonts w:cs="Arial"/>
          <w:i/>
          <w:color w:val="1F497D" w:themeColor="text2"/>
          <w:sz w:val="20"/>
        </w:rPr>
        <w:t xml:space="preserve">al comma 1 che i proventi delle sanzioni amministrative pecuniarie per le violazioni previste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dal citato D. Lgs. sono devoluti alle regioni, province e comuni, quando le violazioni siano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accertate da funzionari, ufficiali ed agenti, rispettivamente, delle regioni, delle province 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dei comuni; </w:t>
      </w:r>
    </w:p>
    <w:p w:rsidR="00AE6614" w:rsidRPr="00F778D8" w:rsidRDefault="00F778D8" w:rsidP="00AE6614">
      <w:pPr>
        <w:rPr>
          <w:rFonts w:cs="Arial"/>
          <w:i/>
          <w:color w:val="1F497D" w:themeColor="text2"/>
          <w:sz w:val="20"/>
        </w:rPr>
      </w:pPr>
      <w:r w:rsidRPr="00F778D8">
        <w:rPr>
          <w:rFonts w:cs="Arial"/>
          <w:i/>
          <w:color w:val="1F497D" w:themeColor="text2"/>
          <w:sz w:val="20"/>
        </w:rPr>
        <w:t>-</w:t>
      </w:r>
      <w:r w:rsidR="00AE6614" w:rsidRPr="00F778D8">
        <w:rPr>
          <w:rFonts w:cs="Arial"/>
          <w:i/>
          <w:color w:val="1F497D" w:themeColor="text2"/>
          <w:sz w:val="20"/>
        </w:rPr>
        <w:t xml:space="preserve">al comma 4 che una quota pari al 50% dei proventi spettanti ai Comuni è destinata: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a)in misura non inferiore a un quarto della quota citata, cioè non inferiore al 12,5% del totale,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ad interventi di sostituzione, di ammodernamento, di potenziamento, di messa a norma e di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manutenzione della segnaletica delle strade di proprietà dell'ente; </w:t>
      </w:r>
    </w:p>
    <w:p w:rsidR="00AE6614" w:rsidRPr="00F778D8" w:rsidRDefault="00AE6614" w:rsidP="00AE6614">
      <w:pPr>
        <w:rPr>
          <w:rFonts w:cs="Arial"/>
          <w:i/>
          <w:color w:val="1F497D" w:themeColor="text2"/>
          <w:sz w:val="20"/>
        </w:rPr>
      </w:pPr>
      <w:r w:rsidRPr="00F778D8">
        <w:rPr>
          <w:rFonts w:cs="Arial"/>
          <w:i/>
          <w:color w:val="1F497D" w:themeColor="text2"/>
          <w:sz w:val="20"/>
        </w:rPr>
        <w:lastRenderedPageBreak/>
        <w:t xml:space="preserve">b)in misura non inferiore a un quarto della quota citata, cioè non inferiore al 12,5% del totale,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al potenziamento delle attività di controllo e di accertamento delle violazioni in materia di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circolazione stradale, anche attraverso l'acquisto di automezzi, mezzi e attrezzature dei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Corpi e dei servizi di polizia provinciale e di polizia municipale di cui alle lettere d-bis) ed </w:t>
      </w:r>
    </w:p>
    <w:p w:rsidR="00F778D8" w:rsidRPr="00F778D8" w:rsidRDefault="00AE6614" w:rsidP="00AE6614">
      <w:pPr>
        <w:rPr>
          <w:rFonts w:cs="Arial"/>
          <w:i/>
          <w:color w:val="1F497D" w:themeColor="text2"/>
          <w:sz w:val="20"/>
        </w:rPr>
      </w:pPr>
      <w:r w:rsidRPr="00F778D8">
        <w:rPr>
          <w:rFonts w:cs="Arial"/>
          <w:i/>
          <w:color w:val="1F497D" w:themeColor="text2"/>
          <w:sz w:val="20"/>
        </w:rPr>
        <w:t xml:space="preserve">e) del comma 1 dell'articolo 12;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c)ad altre finalità, in misura non superiore al 25% del totale, connesse a miglioramento della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sicurezza stradale, </w:t>
      </w:r>
    </w:p>
    <w:p w:rsidR="00AE6614" w:rsidRPr="00F778D8" w:rsidRDefault="00F778D8" w:rsidP="00AE6614">
      <w:pPr>
        <w:rPr>
          <w:rFonts w:cs="Arial"/>
          <w:i/>
          <w:color w:val="1F497D" w:themeColor="text2"/>
          <w:sz w:val="20"/>
        </w:rPr>
      </w:pPr>
      <w:r w:rsidRPr="00F778D8">
        <w:rPr>
          <w:rFonts w:cs="Arial"/>
          <w:i/>
          <w:color w:val="1F497D" w:themeColor="text2"/>
          <w:sz w:val="20"/>
        </w:rPr>
        <w:t>-</w:t>
      </w:r>
      <w:r w:rsidR="00AE6614" w:rsidRPr="00F778D8">
        <w:rPr>
          <w:rFonts w:cs="Arial"/>
          <w:i/>
          <w:color w:val="1F497D" w:themeColor="text2"/>
          <w:sz w:val="20"/>
        </w:rPr>
        <w:t xml:space="preserve">al comma 5 che i Comuni (indipendentemente dalla popolazione ivi residente) determinano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annualmente, in via previsionale, con delibera della Giunta, le quote da destinare alle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predette finalità, ferma restando la facoltà del Comune di destinare, in tutto o in parte, la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restante quota del 50 per cento dei proventi alle finalità di cui al citato comma 4; </w:t>
      </w:r>
    </w:p>
    <w:p w:rsidR="00AE6614" w:rsidRPr="00F778D8" w:rsidRDefault="00F778D8" w:rsidP="00AE6614">
      <w:pPr>
        <w:rPr>
          <w:rFonts w:cs="Arial"/>
          <w:i/>
          <w:color w:val="1F497D" w:themeColor="text2"/>
          <w:sz w:val="20"/>
        </w:rPr>
      </w:pPr>
      <w:r w:rsidRPr="00F778D8">
        <w:rPr>
          <w:rFonts w:cs="Arial"/>
          <w:i/>
          <w:color w:val="1F497D" w:themeColor="text2"/>
          <w:sz w:val="20"/>
        </w:rPr>
        <w:t>-</w:t>
      </w:r>
      <w:r w:rsidR="00AE6614" w:rsidRPr="00F778D8">
        <w:rPr>
          <w:rFonts w:cs="Arial"/>
          <w:i/>
          <w:color w:val="1F497D" w:themeColor="text2"/>
          <w:sz w:val="20"/>
        </w:rPr>
        <w:t xml:space="preserve">al comma 5 bis che la quota dei proventi delle sanzioni amministrative pecuniarie citata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nella lettera c del comma 4 (che non può essere superiore al 25% del totale) può essere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anche destinata ad assunzioni stagionali a progettonelle forme di contratti a tempo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determinato ed a forme flessibili di lavoro, al finanziamento di progetti di potenziamento dei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servizi di controllo finalizzati alla sicurezza urbana e alla sicurezza stradale, al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finanziamento di progetti di potenziamento dei servizi notturni e di prevenzione delle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violazioni di cui agli articoli 186, 186-bis e 187,all’acquisto di automezzi, mezzi 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attrezzature dei Corpi e dei servizi di polizia provinciale e di polizia municipale di cui alle </w:t>
      </w:r>
    </w:p>
    <w:p w:rsidR="00AE6614" w:rsidRPr="00F778D8" w:rsidRDefault="00AE6614" w:rsidP="00AE6614">
      <w:pPr>
        <w:rPr>
          <w:rFonts w:cs="Arial"/>
          <w:i/>
          <w:color w:val="1F497D" w:themeColor="text2"/>
          <w:sz w:val="20"/>
        </w:rPr>
      </w:pPr>
      <w:r w:rsidRPr="00F778D8">
        <w:rPr>
          <w:rFonts w:cs="Arial"/>
          <w:i/>
          <w:color w:val="1F497D" w:themeColor="text2"/>
          <w:sz w:val="20"/>
        </w:rPr>
        <w:t xml:space="preserve">lettere d-bis) ed e) del comma 1 dell'articolo 12, al potenziamento dei servizi di controllo </w:t>
      </w:r>
    </w:p>
    <w:p w:rsidR="00AE6614" w:rsidRPr="00F778D8" w:rsidRDefault="00AE6614" w:rsidP="00AE6614">
      <w:pPr>
        <w:rPr>
          <w:rFonts w:cs="Arial"/>
          <w:i/>
          <w:color w:val="1F497D" w:themeColor="text2"/>
          <w:sz w:val="20"/>
        </w:rPr>
      </w:pPr>
      <w:r w:rsidRPr="00F778D8">
        <w:rPr>
          <w:rFonts w:cs="Arial"/>
          <w:i/>
          <w:color w:val="1F497D" w:themeColor="text2"/>
          <w:sz w:val="20"/>
        </w:rPr>
        <w:t>finalizzati alla sicurezza urbana ed alla sicurezza</w:t>
      </w:r>
      <w:r w:rsidR="00F778D8" w:rsidRPr="00F778D8">
        <w:rPr>
          <w:rFonts w:cs="Arial"/>
          <w:i/>
          <w:color w:val="1F497D" w:themeColor="text2"/>
          <w:sz w:val="20"/>
        </w:rPr>
        <w:t xml:space="preserve"> </w:t>
      </w:r>
      <w:r w:rsidRPr="00F778D8">
        <w:rPr>
          <w:rFonts w:cs="Arial"/>
          <w:i/>
          <w:color w:val="1F497D" w:themeColor="text2"/>
          <w:sz w:val="20"/>
        </w:rPr>
        <w:t>stradale</w:t>
      </w:r>
      <w:r w:rsidR="00F778D8" w:rsidRPr="00F778D8">
        <w:rPr>
          <w:rFonts w:cs="Arial"/>
          <w:i/>
          <w:color w:val="1F497D" w:themeColor="text2"/>
          <w:sz w:val="20"/>
        </w:rPr>
        <w:t>.</w:t>
      </w:r>
      <w:r w:rsidRPr="00F778D8">
        <w:rPr>
          <w:rFonts w:cs="Arial"/>
          <w:i/>
          <w:color w:val="1F497D" w:themeColor="text2"/>
          <w:sz w:val="20"/>
        </w:rPr>
        <w:t xml:space="preserve"> </w:t>
      </w:r>
    </w:p>
    <w:p w:rsidR="00AE6614" w:rsidRDefault="00AE6614" w:rsidP="00A3457F">
      <w:pPr>
        <w:pStyle w:val="Titolo2"/>
        <w:spacing w:before="240"/>
      </w:pPr>
    </w:p>
    <w:p w:rsidR="000103B6" w:rsidRDefault="000103B6" w:rsidP="00A3457F">
      <w:pPr>
        <w:pStyle w:val="Titolo2"/>
        <w:spacing w:before="240"/>
      </w:pPr>
      <w:r>
        <w:t>Proventi dei beni dell’ente</w:t>
      </w:r>
      <w:bookmarkEnd w:id="40"/>
    </w:p>
    <w:p w:rsidR="000103B6" w:rsidRDefault="000103B6" w:rsidP="00AC107E">
      <w:pPr>
        <w:numPr>
          <w:ilvl w:val="12"/>
          <w:numId w:val="0"/>
        </w:numPr>
        <w:spacing w:before="120"/>
        <w:rPr>
          <w:rFonts w:cs="Arial"/>
          <w:sz w:val="20"/>
        </w:rPr>
      </w:pPr>
      <w:r>
        <w:rPr>
          <w:rFonts w:cs="Arial"/>
          <w:sz w:val="20"/>
        </w:rPr>
        <w:t xml:space="preserve">Le entrate accertate nell’anno </w:t>
      </w:r>
      <w:r w:rsidR="00021FAB">
        <w:rPr>
          <w:rFonts w:cs="Arial"/>
          <w:sz w:val="20"/>
        </w:rPr>
        <w:t>2014</w:t>
      </w:r>
      <w:r>
        <w:rPr>
          <w:rFonts w:cs="Arial"/>
          <w:sz w:val="20"/>
        </w:rPr>
        <w:t xml:space="preserve"> sono </w:t>
      </w:r>
      <w:r w:rsidRPr="00B41FE1">
        <w:rPr>
          <w:rFonts w:cs="Arial"/>
          <w:b/>
          <w:i/>
          <w:color w:val="365F91"/>
          <w:sz w:val="20"/>
        </w:rPr>
        <w:t>aumentate</w:t>
      </w:r>
      <w:r w:rsidR="00B41FE1">
        <w:rPr>
          <w:rFonts w:cs="Arial"/>
          <w:b/>
          <w:i/>
          <w:color w:val="365F91"/>
          <w:sz w:val="20"/>
        </w:rPr>
        <w:t xml:space="preserve"> </w:t>
      </w:r>
      <w:r w:rsidRPr="00B41FE1">
        <w:rPr>
          <w:rFonts w:cs="Arial"/>
          <w:b/>
          <w:i/>
          <w:color w:val="365F91"/>
          <w:sz w:val="20"/>
        </w:rPr>
        <w:t>/</w:t>
      </w:r>
      <w:r w:rsidR="00B41FE1">
        <w:rPr>
          <w:rFonts w:cs="Arial"/>
          <w:b/>
          <w:i/>
          <w:color w:val="365F91"/>
          <w:sz w:val="20"/>
        </w:rPr>
        <w:t xml:space="preserve"> </w:t>
      </w:r>
      <w:r w:rsidRPr="00B41FE1">
        <w:rPr>
          <w:rFonts w:cs="Arial"/>
          <w:b/>
          <w:i/>
          <w:color w:val="365F91"/>
          <w:sz w:val="20"/>
        </w:rPr>
        <w:t>diminuite</w:t>
      </w:r>
      <w:r>
        <w:rPr>
          <w:rFonts w:cs="Arial"/>
          <w:i/>
          <w:sz w:val="20"/>
        </w:rPr>
        <w:t xml:space="preserve"> </w:t>
      </w:r>
      <w:r>
        <w:rPr>
          <w:rFonts w:cs="Arial"/>
          <w:sz w:val="20"/>
        </w:rPr>
        <w:t xml:space="preserve">di Euro ……. rispetto a quelle dell’esercizio </w:t>
      </w:r>
      <w:r w:rsidR="005D5529">
        <w:rPr>
          <w:rFonts w:cs="Arial"/>
          <w:sz w:val="20"/>
        </w:rPr>
        <w:t>20</w:t>
      </w:r>
      <w:r w:rsidR="00835C0F">
        <w:rPr>
          <w:rFonts w:cs="Arial"/>
          <w:sz w:val="20"/>
        </w:rPr>
        <w:t>1</w:t>
      </w:r>
      <w:r w:rsidR="00535499">
        <w:rPr>
          <w:rFonts w:cs="Arial"/>
          <w:sz w:val="20"/>
        </w:rPr>
        <w:t>3</w:t>
      </w:r>
      <w:r>
        <w:rPr>
          <w:rFonts w:cs="Arial"/>
          <w:sz w:val="20"/>
        </w:rPr>
        <w:t xml:space="preserve"> per i seguenti motivi: ……………………</w:t>
      </w:r>
    </w:p>
    <w:p w:rsidR="009B1380" w:rsidRDefault="009B1380" w:rsidP="00AC107E">
      <w:pPr>
        <w:rPr>
          <w:sz w:val="20"/>
        </w:rPr>
      </w:pPr>
      <w:r w:rsidRPr="00535096">
        <w:rPr>
          <w:sz w:val="20"/>
        </w:rPr>
        <w:t>La movimentazione delle somme rimaste a residuo</w:t>
      </w:r>
      <w:r w:rsidR="007B27B9">
        <w:rPr>
          <w:sz w:val="20"/>
        </w:rPr>
        <w:t xml:space="preserve"> </w:t>
      </w:r>
      <w:r>
        <w:rPr>
          <w:sz w:val="20"/>
        </w:rPr>
        <w:t xml:space="preserve">per canoni di locazione </w:t>
      </w:r>
      <w:r w:rsidRPr="00535096">
        <w:rPr>
          <w:sz w:val="20"/>
        </w:rPr>
        <w:t>è stata le seguente:</w:t>
      </w:r>
    </w:p>
    <w:bookmarkStart w:id="42" w:name="_MON_1486996478"/>
    <w:bookmarkEnd w:id="42"/>
    <w:p w:rsidR="003F5E43" w:rsidRDefault="003403EA" w:rsidP="00AC107E">
      <w:pPr>
        <w:rPr>
          <w:sz w:val="20"/>
        </w:rPr>
      </w:pPr>
      <w:r w:rsidRPr="00487474">
        <w:rPr>
          <w:sz w:val="20"/>
        </w:rPr>
        <w:object w:dxaOrig="8402" w:dyaOrig="3207">
          <v:shape id="_x0000_i1050" type="#_x0000_t75" style="width:420pt;height:160.5pt" o:ole="">
            <v:imagedata r:id="rId59" o:title=""/>
          </v:shape>
          <o:OLEObject Type="Embed" ProgID="Excel.Sheet.12" ShapeID="_x0000_i1050" DrawAspect="Content" ObjectID="_1487392953" r:id="rId60"/>
        </w:object>
      </w:r>
    </w:p>
    <w:p w:rsidR="007A3532" w:rsidRPr="00535096" w:rsidRDefault="007A3532" w:rsidP="00A3457F">
      <w:pPr>
        <w:jc w:val="center"/>
        <w:rPr>
          <w:sz w:val="20"/>
        </w:rPr>
      </w:pPr>
    </w:p>
    <w:p w:rsidR="000103B6" w:rsidRDefault="000103B6" w:rsidP="00AC107E">
      <w:pPr>
        <w:numPr>
          <w:ilvl w:val="12"/>
          <w:numId w:val="0"/>
        </w:numPr>
        <w:rPr>
          <w:rFonts w:cs="Arial"/>
          <w:sz w:val="20"/>
        </w:rPr>
      </w:pPr>
      <w:r>
        <w:rPr>
          <w:rFonts w:cs="Arial"/>
          <w:sz w:val="20"/>
        </w:rPr>
        <w:t>In merito si osserva …….</w:t>
      </w:r>
    </w:p>
    <w:p w:rsidR="003403EA" w:rsidRDefault="003403EA">
      <w:pPr>
        <w:widowControl/>
        <w:overflowPunct/>
        <w:autoSpaceDE/>
        <w:autoSpaceDN/>
        <w:adjustRightInd/>
        <w:spacing w:after="0"/>
        <w:jc w:val="left"/>
        <w:textAlignment w:val="auto"/>
      </w:pPr>
      <w:r>
        <w:br w:type="page"/>
      </w:r>
    </w:p>
    <w:p w:rsidR="000103B6" w:rsidRDefault="000103B6" w:rsidP="00E205F4"/>
    <w:p w:rsidR="000103B6" w:rsidRDefault="000103B6" w:rsidP="00210DD0">
      <w:pPr>
        <w:pStyle w:val="Titolo2"/>
      </w:pPr>
      <w:bookmarkStart w:id="43" w:name="_Toc379377465"/>
      <w:r>
        <w:t>Spese correnti</w:t>
      </w:r>
      <w:bookmarkEnd w:id="43"/>
    </w:p>
    <w:p w:rsidR="000103B6" w:rsidRDefault="000103B6" w:rsidP="00AC107E">
      <w:pPr>
        <w:pStyle w:val="Corpodeltesto3"/>
        <w:numPr>
          <w:ilvl w:val="12"/>
          <w:numId w:val="0"/>
        </w:numPr>
        <w:spacing w:after="240"/>
        <w:rPr>
          <w:rFonts w:cs="Arial"/>
        </w:rPr>
      </w:pPr>
      <w:r>
        <w:rPr>
          <w:rFonts w:cs="Arial"/>
        </w:rPr>
        <w:t xml:space="preserve">La comparazione delle spese correnti, riclassificate per intervento, impegnate negli ultimi </w:t>
      </w:r>
      <w:r w:rsidR="00F01F13">
        <w:rPr>
          <w:rFonts w:cs="Arial"/>
        </w:rPr>
        <w:t>tre</w:t>
      </w:r>
      <w:r>
        <w:rPr>
          <w:rFonts w:cs="Arial"/>
        </w:rPr>
        <w:t xml:space="preserve"> esercizi evidenzia:</w:t>
      </w:r>
    </w:p>
    <w:bookmarkStart w:id="44" w:name="_MON_1486994794"/>
    <w:bookmarkEnd w:id="44"/>
    <w:p w:rsidR="00837F13" w:rsidRDefault="00CD48D8" w:rsidP="008003AB">
      <w:pPr>
        <w:pStyle w:val="Corpodeltesto3"/>
        <w:numPr>
          <w:ilvl w:val="12"/>
          <w:numId w:val="0"/>
        </w:numPr>
        <w:spacing w:after="240"/>
      </w:pPr>
      <w:r w:rsidRPr="00487474">
        <w:rPr>
          <w:rFonts w:cs="Arial"/>
        </w:rPr>
        <w:object w:dxaOrig="10417" w:dyaOrig="4802">
          <v:shape id="_x0000_i1051" type="#_x0000_t75" style="width:521pt;height:239.5pt" o:ole="">
            <v:imagedata r:id="rId61" o:title=""/>
          </v:shape>
          <o:OLEObject Type="Embed" ProgID="Excel.Sheet.12" ShapeID="_x0000_i1051" DrawAspect="Content" ObjectID="_1487392954" r:id="rId62"/>
        </w:object>
      </w:r>
    </w:p>
    <w:p w:rsidR="000103B6" w:rsidRDefault="000103B6" w:rsidP="00210DD0">
      <w:pPr>
        <w:pStyle w:val="Titolo2"/>
      </w:pPr>
      <w:bookmarkStart w:id="45" w:name="_Toc379377466"/>
      <w:r>
        <w:t>Spese per il personale</w:t>
      </w:r>
      <w:bookmarkEnd w:id="45"/>
    </w:p>
    <w:p w:rsidR="00592B9B" w:rsidRDefault="00592B9B" w:rsidP="00592B9B">
      <w:pPr>
        <w:widowControl/>
        <w:tabs>
          <w:tab w:val="left" w:pos="360"/>
        </w:tabs>
        <w:overflowPunct/>
        <w:autoSpaceDE/>
        <w:autoSpaceDN/>
        <w:adjustRightInd/>
        <w:spacing w:before="120" w:after="0"/>
        <w:textAlignment w:val="auto"/>
        <w:rPr>
          <w:rFonts w:cs="Arial"/>
          <w:sz w:val="20"/>
        </w:rPr>
      </w:pPr>
      <w:r>
        <w:rPr>
          <w:rFonts w:cs="Arial"/>
          <w:sz w:val="20"/>
        </w:rPr>
        <w:t>E’</w:t>
      </w:r>
      <w:r w:rsidR="00F612FA">
        <w:rPr>
          <w:rFonts w:cs="Arial"/>
          <w:sz w:val="20"/>
        </w:rPr>
        <w:t xml:space="preserve"> </w:t>
      </w:r>
      <w:r>
        <w:rPr>
          <w:rFonts w:cs="Arial"/>
          <w:sz w:val="20"/>
        </w:rPr>
        <w:t>stato verificato il rispetto:</w:t>
      </w:r>
    </w:p>
    <w:p w:rsidR="00592B9B" w:rsidRPr="00592B9B" w:rsidRDefault="00592B9B" w:rsidP="00592B9B">
      <w:pPr>
        <w:pStyle w:val="Paragrafoelenco"/>
        <w:widowControl/>
        <w:numPr>
          <w:ilvl w:val="0"/>
          <w:numId w:val="43"/>
        </w:numPr>
        <w:tabs>
          <w:tab w:val="left" w:pos="360"/>
        </w:tabs>
        <w:overflowPunct/>
        <w:autoSpaceDE/>
        <w:autoSpaceDN/>
        <w:adjustRightInd/>
        <w:spacing w:before="120" w:after="0"/>
        <w:textAlignment w:val="auto"/>
        <w:rPr>
          <w:rFonts w:cs="Arial"/>
          <w:sz w:val="20"/>
        </w:rPr>
      </w:pPr>
      <w:r w:rsidRPr="00592B9B">
        <w:rPr>
          <w:rFonts w:cs="Arial"/>
          <w:sz w:val="20"/>
        </w:rPr>
        <w:t>dei vincoli disposti dall’art. 3, comma 5 del d.l. 90/2014 sulle assunzioni di personale a tempo indeterminato;</w:t>
      </w:r>
    </w:p>
    <w:p w:rsidR="00592B9B" w:rsidRPr="00592B9B" w:rsidRDefault="00592B9B" w:rsidP="00592B9B">
      <w:pPr>
        <w:tabs>
          <w:tab w:val="left" w:pos="360"/>
        </w:tabs>
        <w:spacing w:before="120"/>
        <w:ind w:left="357"/>
        <w:rPr>
          <w:rFonts w:cs="Arial"/>
          <w:color w:val="0000FF"/>
          <w:sz w:val="20"/>
        </w:rPr>
      </w:pPr>
      <w:r w:rsidRPr="00592B9B">
        <w:rPr>
          <w:rStyle w:val="apple-converted-space"/>
          <w:rFonts w:cs="Arial"/>
          <w:color w:val="0000FF"/>
          <w:sz w:val="20"/>
        </w:rPr>
        <w:t>(</w:t>
      </w:r>
      <w:r w:rsidRPr="00592B9B">
        <w:rPr>
          <w:rFonts w:cs="Arial"/>
          <w:color w:val="0000FF"/>
          <w:sz w:val="20"/>
        </w:rPr>
        <w:t>Negli anni 2014 e 2015 le regioni e gli enti locali sottoposti al patto di stabilità interno procedono ad assunzioni di personale a tempo indeterminato nel limite di un contingente di personale complessivamente corrispondente ad una spesa pari al 60 per cento di quella relativa al personale di ruolo cessato nell'anno precedente. Resta fermo quanto disposto dall'</w:t>
      </w:r>
      <w:r w:rsidRPr="00592B9B">
        <w:rPr>
          <w:rFonts w:cs="Arial"/>
          <w:iCs/>
          <w:color w:val="0000FF"/>
          <w:sz w:val="20"/>
        </w:rPr>
        <w:t>articolo</w:t>
      </w:r>
      <w:r w:rsidRPr="00592B9B">
        <w:rPr>
          <w:rStyle w:val="apple-converted-space"/>
          <w:rFonts w:cs="Arial"/>
          <w:iCs/>
          <w:color w:val="0000FF"/>
          <w:sz w:val="20"/>
        </w:rPr>
        <w:t> </w:t>
      </w:r>
      <w:hyperlink r:id="rId63" w:history="1">
        <w:r w:rsidRPr="00592B9B">
          <w:rPr>
            <w:rStyle w:val="Collegamentoipertestuale"/>
            <w:rFonts w:cs="Arial"/>
            <w:iCs/>
            <w:sz w:val="20"/>
          </w:rPr>
          <w:t>16, comma 9</w:t>
        </w:r>
      </w:hyperlink>
      <w:r w:rsidRPr="00592B9B">
        <w:rPr>
          <w:rFonts w:cs="Arial"/>
          <w:iCs/>
          <w:color w:val="0000FF"/>
          <w:sz w:val="20"/>
        </w:rPr>
        <w:t>, del</w:t>
      </w:r>
      <w:r w:rsidRPr="00592B9B">
        <w:rPr>
          <w:rStyle w:val="apple-converted-space"/>
          <w:rFonts w:cs="Arial"/>
          <w:iCs/>
          <w:color w:val="0000FF"/>
          <w:sz w:val="20"/>
        </w:rPr>
        <w:t> </w:t>
      </w:r>
      <w:hyperlink r:id="rId64" w:history="1">
        <w:r w:rsidRPr="00592B9B">
          <w:rPr>
            <w:rStyle w:val="Collegamentoipertestuale"/>
            <w:rFonts w:cs="Arial"/>
            <w:iCs/>
            <w:sz w:val="20"/>
          </w:rPr>
          <w:t>decreto legge 6 luglio 2012, n. 95</w:t>
        </w:r>
      </w:hyperlink>
      <w:r w:rsidRPr="00592B9B">
        <w:rPr>
          <w:rFonts w:cs="Arial"/>
          <w:color w:val="0000FF"/>
          <w:sz w:val="20"/>
        </w:rPr>
        <w:t>, convertito, con modificazioni, dalla</w:t>
      </w:r>
      <w:r w:rsidRPr="00592B9B">
        <w:rPr>
          <w:rStyle w:val="apple-converted-space"/>
          <w:rFonts w:cs="Arial"/>
          <w:color w:val="0000FF"/>
          <w:sz w:val="20"/>
        </w:rPr>
        <w:t> </w:t>
      </w:r>
      <w:hyperlink r:id="rId65" w:history="1">
        <w:r w:rsidRPr="00592B9B">
          <w:rPr>
            <w:rStyle w:val="Collegamentoipertestuale"/>
            <w:rFonts w:cs="Arial"/>
            <w:iCs/>
            <w:sz w:val="20"/>
          </w:rPr>
          <w:t>legge 7 agosto 2012, n. 135</w:t>
        </w:r>
      </w:hyperlink>
      <w:r w:rsidRPr="00592B9B">
        <w:rPr>
          <w:rFonts w:cs="Arial"/>
          <w:color w:val="0000FF"/>
          <w:sz w:val="20"/>
        </w:rPr>
        <w:t>. La predetta facoltà ad assumere è fissata nella misura dell'80 per cento negli anni 2016 e 2017 e del 100 per cento a decorrere dall'anno 2018. Restano ferme le disposizioni previste dall'articolo 1, commi 557, 557-bis e 557-ter, della</w:t>
      </w:r>
      <w:r w:rsidRPr="00592B9B">
        <w:rPr>
          <w:rStyle w:val="apple-converted-space"/>
          <w:rFonts w:cs="Arial"/>
          <w:color w:val="0000FF"/>
          <w:sz w:val="20"/>
        </w:rPr>
        <w:t> </w:t>
      </w:r>
      <w:hyperlink r:id="rId66" w:history="1">
        <w:r w:rsidRPr="00592B9B">
          <w:rPr>
            <w:rStyle w:val="Collegamentoipertestuale"/>
            <w:rFonts w:cs="Arial"/>
            <w:iCs/>
            <w:sz w:val="20"/>
          </w:rPr>
          <w:t>legge 27 dicembre 2006, n. 296</w:t>
        </w:r>
      </w:hyperlink>
      <w:r w:rsidRPr="00592B9B">
        <w:rPr>
          <w:rFonts w:cs="Arial"/>
          <w:color w:val="0000FF"/>
          <w:sz w:val="20"/>
        </w:rPr>
        <w:t>. A decorrere dall'anno 2014 è consentito il cumulo delle risorse destinate alle assunzioni per un arco temporale non superiore a tre anni, nel rispetto della programmazione del fabbisogno e di quella finanziaria e contabile. L'</w:t>
      </w:r>
      <w:r w:rsidRPr="00592B9B">
        <w:rPr>
          <w:rFonts w:cs="Arial"/>
          <w:iCs/>
          <w:color w:val="0000FF"/>
          <w:sz w:val="20"/>
        </w:rPr>
        <w:t>articolo</w:t>
      </w:r>
      <w:r w:rsidRPr="00592B9B">
        <w:rPr>
          <w:rStyle w:val="apple-converted-space"/>
          <w:rFonts w:cs="Arial"/>
          <w:iCs/>
          <w:color w:val="0000FF"/>
          <w:sz w:val="20"/>
        </w:rPr>
        <w:t> </w:t>
      </w:r>
      <w:hyperlink r:id="rId67" w:history="1">
        <w:r w:rsidRPr="00592B9B">
          <w:rPr>
            <w:rStyle w:val="Collegamentoipertestuale"/>
            <w:rFonts w:cs="Arial"/>
            <w:iCs/>
            <w:sz w:val="20"/>
          </w:rPr>
          <w:t>76, comma 7</w:t>
        </w:r>
      </w:hyperlink>
      <w:r w:rsidRPr="00592B9B">
        <w:rPr>
          <w:rFonts w:cs="Arial"/>
          <w:iCs/>
          <w:color w:val="0000FF"/>
          <w:sz w:val="20"/>
        </w:rPr>
        <w:t>, del</w:t>
      </w:r>
      <w:r w:rsidRPr="00592B9B">
        <w:rPr>
          <w:rStyle w:val="apple-converted-space"/>
          <w:rFonts w:cs="Arial"/>
          <w:iCs/>
          <w:color w:val="0000FF"/>
          <w:sz w:val="20"/>
        </w:rPr>
        <w:t> </w:t>
      </w:r>
      <w:hyperlink r:id="rId68" w:history="1">
        <w:r w:rsidRPr="00592B9B">
          <w:rPr>
            <w:rStyle w:val="Collegamentoipertestuale"/>
            <w:rFonts w:cs="Arial"/>
            <w:iCs/>
            <w:sz w:val="20"/>
          </w:rPr>
          <w:t>decreto-legge 25 giugno 2008, n. 112</w:t>
        </w:r>
      </w:hyperlink>
      <w:r w:rsidRPr="00592B9B">
        <w:rPr>
          <w:rFonts w:cs="Arial"/>
          <w:color w:val="0000FF"/>
          <w:sz w:val="20"/>
        </w:rPr>
        <w:t>, convertito, con modificazioni, dalla</w:t>
      </w:r>
      <w:r w:rsidRPr="00592B9B">
        <w:rPr>
          <w:rStyle w:val="apple-converted-space"/>
          <w:rFonts w:cs="Arial"/>
          <w:color w:val="0000FF"/>
          <w:sz w:val="20"/>
        </w:rPr>
        <w:t> </w:t>
      </w:r>
      <w:hyperlink r:id="rId69" w:history="1">
        <w:r w:rsidRPr="00592B9B">
          <w:rPr>
            <w:rStyle w:val="Collegamentoipertestuale"/>
            <w:rFonts w:cs="Arial"/>
            <w:iCs/>
            <w:sz w:val="20"/>
          </w:rPr>
          <w:t>legge</w:t>
        </w:r>
      </w:hyperlink>
      <w:r w:rsidRPr="00592B9B">
        <w:rPr>
          <w:rFonts w:cs="Arial"/>
          <w:iCs/>
          <w:color w:val="0000FF"/>
          <w:sz w:val="20"/>
        </w:rPr>
        <w:t>)</w:t>
      </w:r>
    </w:p>
    <w:p w:rsidR="00592B9B" w:rsidRDefault="00592B9B" w:rsidP="00592B9B">
      <w:pPr>
        <w:widowControl/>
        <w:tabs>
          <w:tab w:val="left" w:pos="360"/>
        </w:tabs>
        <w:overflowPunct/>
        <w:autoSpaceDE/>
        <w:autoSpaceDN/>
        <w:adjustRightInd/>
        <w:spacing w:before="120" w:after="0"/>
        <w:ind w:left="357"/>
        <w:textAlignment w:val="auto"/>
        <w:rPr>
          <w:rFonts w:cs="Arial"/>
          <w:sz w:val="20"/>
        </w:rPr>
      </w:pPr>
      <w:r>
        <w:rPr>
          <w:rFonts w:cs="Arial"/>
          <w:sz w:val="20"/>
        </w:rPr>
        <w:t>b)</w:t>
      </w:r>
      <w:r w:rsidRPr="00592B9B">
        <w:rPr>
          <w:rFonts w:cs="Arial"/>
          <w:sz w:val="20"/>
        </w:rPr>
        <w:t>dei vincoli disposti all’art. 9, comma 28 del D.L. 78/2010 sulla spesa per personale a tempo determinato, con convenzioni o con contratti di collaborazione coordinata e continuativa;</w:t>
      </w:r>
    </w:p>
    <w:p w:rsidR="00592B9B" w:rsidRPr="00592B9B" w:rsidRDefault="00592B9B" w:rsidP="00592B9B">
      <w:pPr>
        <w:widowControl/>
        <w:tabs>
          <w:tab w:val="left" w:pos="360"/>
        </w:tabs>
        <w:overflowPunct/>
        <w:autoSpaceDE/>
        <w:autoSpaceDN/>
        <w:adjustRightInd/>
        <w:spacing w:before="120" w:after="0"/>
        <w:ind w:left="357"/>
        <w:textAlignment w:val="auto"/>
        <w:rPr>
          <w:rStyle w:val="Enfasigrassetto"/>
          <w:b w:val="0"/>
          <w:i/>
          <w:color w:val="4F81BD" w:themeColor="accent1"/>
          <w:sz w:val="20"/>
        </w:rPr>
      </w:pPr>
      <w:r w:rsidRPr="00592B9B">
        <w:rPr>
          <w:rStyle w:val="Enfasigrassetto"/>
          <w:b w:val="0"/>
          <w:i/>
          <w:color w:val="4F81BD" w:themeColor="accent1"/>
          <w:sz w:val="20"/>
        </w:rPr>
        <w:t xml:space="preserve">Le limitazioni dettate dai primi sei periodi dell’art. 9, comma 28, del d.l. n. 78/2010, in materia di assunzioni per il lavoro flessibile, alla luce dell’art. 11, comma 4-bis, del d.l. 90/2014 (che ha introdotto il settimo periodo del citato comma 28), non si applicano agli enti locali in regola con l’obbligo di riduzione della spesa di personale di cui ai commi 557 e 562 dell’art. 1, l. n. 296/2006, ferma restando la vigenza del limite massimo della spesa sostenuta per le medesime finalità nell’anno 2009, ai sensi del successivo ottavo periodo dello stesso comma 28 (Corte dei conti </w:t>
      </w:r>
      <w:r w:rsidRPr="00592B9B">
        <w:rPr>
          <w:i/>
          <w:color w:val="4F81BD" w:themeColor="accent1"/>
          <w:sz w:val="20"/>
        </w:rPr>
        <w:t>Sezione Autonomie. Delibera n. 2/2015.</w:t>
      </w:r>
    </w:p>
    <w:p w:rsidR="00592B9B" w:rsidRDefault="00592B9B" w:rsidP="00592B9B">
      <w:pPr>
        <w:widowControl/>
        <w:tabs>
          <w:tab w:val="left" w:pos="360"/>
        </w:tabs>
        <w:overflowPunct/>
        <w:autoSpaceDE/>
        <w:autoSpaceDN/>
        <w:adjustRightInd/>
        <w:spacing w:before="120" w:after="0"/>
        <w:ind w:left="357"/>
        <w:textAlignment w:val="auto"/>
        <w:rPr>
          <w:rFonts w:cs="Arial"/>
          <w:sz w:val="20"/>
        </w:rPr>
      </w:pPr>
      <w:r>
        <w:rPr>
          <w:rFonts w:cs="Arial"/>
          <w:sz w:val="20"/>
        </w:rPr>
        <w:t>c)</w:t>
      </w:r>
      <w:r w:rsidR="00F612FA">
        <w:rPr>
          <w:rFonts w:cs="Arial"/>
          <w:sz w:val="20"/>
        </w:rPr>
        <w:t xml:space="preserve"> </w:t>
      </w:r>
      <w:r w:rsidRPr="00592B9B">
        <w:rPr>
          <w:rFonts w:cs="Arial"/>
          <w:sz w:val="20"/>
        </w:rPr>
        <w:t xml:space="preserve">dell’obbligo di riduzione della spesa di personale disposto dall’art. 1 comma 557 </w:t>
      </w:r>
      <w:r w:rsidR="00F612FA">
        <w:rPr>
          <w:rFonts w:cs="Arial"/>
          <w:sz w:val="20"/>
        </w:rPr>
        <w:t>e 557 quater</w:t>
      </w:r>
      <w:r w:rsidRPr="00592B9B">
        <w:rPr>
          <w:rFonts w:cs="Arial"/>
          <w:sz w:val="20"/>
        </w:rPr>
        <w:t>(</w:t>
      </w:r>
      <w:r w:rsidRPr="00592B9B">
        <w:rPr>
          <w:rFonts w:cs="Arial"/>
          <w:color w:val="0000FF"/>
          <w:sz w:val="20"/>
        </w:rPr>
        <w:t xml:space="preserve">o 562 per gli enti non soggetti al patto di stabilità) </w:t>
      </w:r>
      <w:r w:rsidRPr="00592B9B">
        <w:rPr>
          <w:rFonts w:cs="Arial"/>
          <w:sz w:val="20"/>
        </w:rPr>
        <w:t>della Legge 296/2006;</w:t>
      </w:r>
    </w:p>
    <w:p w:rsidR="00F612FA" w:rsidRPr="00592B9B" w:rsidRDefault="00F612FA" w:rsidP="00592B9B">
      <w:pPr>
        <w:widowControl/>
        <w:tabs>
          <w:tab w:val="left" w:pos="360"/>
        </w:tabs>
        <w:overflowPunct/>
        <w:autoSpaceDE/>
        <w:autoSpaceDN/>
        <w:adjustRightInd/>
        <w:spacing w:before="120" w:after="0"/>
        <w:ind w:left="357"/>
        <w:textAlignment w:val="auto"/>
        <w:rPr>
          <w:rFonts w:cs="Arial"/>
          <w:sz w:val="20"/>
        </w:rPr>
      </w:pPr>
      <w:r>
        <w:rPr>
          <w:rFonts w:cs="Arial"/>
          <w:sz w:val="20"/>
        </w:rPr>
        <w:lastRenderedPageBreak/>
        <w:t>d) del divieto di ogni attività gestionale per il personale ex art.90 del Tuel.</w:t>
      </w:r>
    </w:p>
    <w:p w:rsidR="00592B9B" w:rsidRPr="00592B9B" w:rsidRDefault="00592B9B" w:rsidP="00592B9B">
      <w:pPr>
        <w:pStyle w:val="BodyText21"/>
        <w:spacing w:before="120" w:after="0"/>
        <w:rPr>
          <w:rFonts w:cs="Arial"/>
          <w:b w:val="0"/>
          <w:i w:val="0"/>
          <w:sz w:val="20"/>
        </w:rPr>
      </w:pPr>
      <w:r w:rsidRPr="00592B9B">
        <w:rPr>
          <w:rFonts w:cs="Arial"/>
          <w:b w:val="0"/>
          <w:i w:val="0"/>
          <w:sz w:val="20"/>
        </w:rPr>
        <w:t>L’organo di revisione ha provveduto, ai sensi dell’articolo 19, punto 8, della Legge 448/2001, ad accertare che i documenti di programmazione del fabbisogno di personale siano improntati al rispetto del principio di riduzione complessiva della spesa, previsto dall’articolo 39 della Legge n. 449/1997.</w:t>
      </w:r>
    </w:p>
    <w:p w:rsidR="00592B9B" w:rsidRPr="00592B9B" w:rsidRDefault="00592B9B" w:rsidP="00592B9B">
      <w:pPr>
        <w:pStyle w:val="BodyText21"/>
        <w:spacing w:before="120" w:after="0"/>
        <w:rPr>
          <w:rFonts w:cs="Arial"/>
          <w:b w:val="0"/>
          <w:i w:val="0"/>
          <w:sz w:val="20"/>
        </w:rPr>
      </w:pPr>
      <w:r w:rsidRPr="00592B9B">
        <w:rPr>
          <w:rFonts w:cs="Arial"/>
          <w:b w:val="0"/>
          <w:i w:val="0"/>
          <w:sz w:val="20"/>
        </w:rPr>
        <w:t xml:space="preserve">Gli oneri della contrattazione decentrata </w:t>
      </w:r>
      <w:r w:rsidR="00BE73C3">
        <w:rPr>
          <w:rFonts w:cs="Arial"/>
          <w:b w:val="0"/>
          <w:i w:val="0"/>
          <w:sz w:val="20"/>
        </w:rPr>
        <w:t xml:space="preserve">impegnati nell’anno 2014, </w:t>
      </w:r>
      <w:r w:rsidRPr="00592B9B">
        <w:rPr>
          <w:rFonts w:cs="Arial"/>
          <w:b w:val="0"/>
          <w:i w:val="0"/>
          <w:sz w:val="20"/>
        </w:rPr>
        <w:t>non superano il corrispondente importo impegnato per l’anno 2010 e sono automaticamente ridotti in misura proporzionale alla riduzione del personale in servizio, come disposto dall’art.9 del D.L. 78/2010.</w:t>
      </w:r>
    </w:p>
    <w:p w:rsidR="00592B9B" w:rsidRPr="00592B9B" w:rsidRDefault="00592B9B" w:rsidP="00592B9B">
      <w:pPr>
        <w:pStyle w:val="BodyText21"/>
        <w:spacing w:before="120" w:after="0"/>
        <w:rPr>
          <w:rFonts w:cs="Arial"/>
          <w:b w:val="0"/>
          <w:i w:val="0"/>
          <w:sz w:val="20"/>
        </w:rPr>
      </w:pPr>
      <w:r w:rsidRPr="00592B9B">
        <w:rPr>
          <w:rFonts w:cs="Arial"/>
          <w:b w:val="0"/>
          <w:i w:val="0"/>
          <w:sz w:val="20"/>
        </w:rPr>
        <w:t>Il trattamento economico complessivo</w:t>
      </w:r>
      <w:r w:rsidR="003403EA">
        <w:rPr>
          <w:rFonts w:cs="Arial"/>
          <w:b w:val="0"/>
          <w:i w:val="0"/>
          <w:sz w:val="20"/>
        </w:rPr>
        <w:t xml:space="preserve"> </w:t>
      </w:r>
      <w:r w:rsidRPr="00592B9B">
        <w:rPr>
          <w:rFonts w:cs="Arial"/>
          <w:b w:val="0"/>
          <w:i w:val="0"/>
          <w:sz w:val="20"/>
        </w:rPr>
        <w:t xml:space="preserve">per </w:t>
      </w:r>
      <w:r>
        <w:rPr>
          <w:rFonts w:cs="Arial"/>
          <w:b w:val="0"/>
          <w:i w:val="0"/>
          <w:sz w:val="20"/>
        </w:rPr>
        <w:t>l’anno 2014</w:t>
      </w:r>
      <w:r w:rsidRPr="00592B9B">
        <w:rPr>
          <w:rFonts w:cs="Arial"/>
          <w:b w:val="0"/>
          <w:i w:val="0"/>
          <w:sz w:val="20"/>
        </w:rPr>
        <w:t xml:space="preserve"> per i singoli dipendenti, ivi compreso il trattamento economico accessorio, non supera il trattamento economico spettante per l’anno 2010, come disposto dall’art.9, comma 1 del D.L. 78/2010.</w:t>
      </w:r>
    </w:p>
    <w:p w:rsidR="009320A0" w:rsidRPr="009320A0" w:rsidRDefault="009320A0" w:rsidP="009320A0">
      <w:pPr>
        <w:widowControl/>
        <w:tabs>
          <w:tab w:val="left" w:pos="360"/>
          <w:tab w:val="left" w:pos="426"/>
        </w:tabs>
        <w:overflowPunct/>
        <w:autoSpaceDE/>
        <w:autoSpaceDN/>
        <w:adjustRightInd/>
        <w:spacing w:before="120" w:after="200" w:line="276" w:lineRule="auto"/>
        <w:textAlignment w:val="auto"/>
        <w:rPr>
          <w:rFonts w:cs="Arial"/>
          <w:i/>
          <w:color w:val="4F81BD" w:themeColor="accent1"/>
          <w:sz w:val="16"/>
          <w:szCs w:val="16"/>
          <w:lang w:eastAsia="en-US"/>
        </w:rPr>
      </w:pPr>
      <w:r w:rsidRPr="009320A0">
        <w:rPr>
          <w:rFonts w:cs="Arial"/>
          <w:i/>
          <w:color w:val="4F81BD" w:themeColor="accent1"/>
          <w:sz w:val="16"/>
          <w:szCs w:val="16"/>
          <w:lang w:eastAsia="en-US"/>
        </w:rPr>
        <w:t>I limiti di cui sopra non si applicano alle assunzioni di personale appartenente alle categorie protette ai fini della copertura delle quote d'obbligo.(art.3 comma 6 d.l. 90/2014)</w:t>
      </w:r>
    </w:p>
    <w:p w:rsidR="00E52D89" w:rsidRDefault="00E52D89" w:rsidP="00AC107E">
      <w:pPr>
        <w:pStyle w:val="Corpodeltesto3"/>
        <w:rPr>
          <w:rFonts w:cs="Arial"/>
        </w:rPr>
      </w:pPr>
      <w:r w:rsidRPr="00577925">
        <w:rPr>
          <w:rFonts w:cs="Arial"/>
        </w:rPr>
        <w:t xml:space="preserve">La spesa di personale sostenuta nell’anno </w:t>
      </w:r>
      <w:r w:rsidR="00021FAB">
        <w:rPr>
          <w:rFonts w:cs="Arial"/>
        </w:rPr>
        <w:t>2014</w:t>
      </w:r>
      <w:r w:rsidRPr="00577925">
        <w:rPr>
          <w:rFonts w:cs="Arial"/>
        </w:rPr>
        <w:t xml:space="preserve"> rientra </w:t>
      </w:r>
      <w:r w:rsidRPr="00577925">
        <w:rPr>
          <w:rFonts w:cs="Arial"/>
          <w:b/>
          <w:i/>
          <w:color w:val="365F91"/>
        </w:rPr>
        <w:t>(o non rientra)</w:t>
      </w:r>
      <w:r w:rsidRPr="00577925">
        <w:rPr>
          <w:rFonts w:cs="Arial"/>
        </w:rPr>
        <w:t xml:space="preserve"> nei limiti di cui all</w:t>
      </w:r>
      <w:r w:rsidR="00B41FE1" w:rsidRPr="00577925">
        <w:rPr>
          <w:rFonts w:cs="Arial"/>
        </w:rPr>
        <w:t>’art.1, comma</w:t>
      </w:r>
      <w:r w:rsidR="00B41FE1">
        <w:rPr>
          <w:rFonts w:cs="Arial"/>
        </w:rPr>
        <w:t xml:space="preserve"> 557 </w:t>
      </w:r>
      <w:r w:rsidR="0051021C">
        <w:rPr>
          <w:rFonts w:cs="Arial"/>
        </w:rPr>
        <w:t xml:space="preserve">e 557 quater </w:t>
      </w:r>
      <w:r w:rsidR="00B41FE1" w:rsidRPr="00B41FE1">
        <w:rPr>
          <w:rFonts w:cs="Arial"/>
          <w:b/>
          <w:i/>
          <w:color w:val="365F91"/>
        </w:rPr>
        <w:t xml:space="preserve">(o comma 562 </w:t>
      </w:r>
      <w:r w:rsidRPr="00B41FE1">
        <w:rPr>
          <w:rFonts w:cs="Arial"/>
          <w:b/>
          <w:i/>
          <w:color w:val="365F91"/>
        </w:rPr>
        <w:t>per i Comuni non soggetti al patto di stabilità)</w:t>
      </w:r>
      <w:r>
        <w:rPr>
          <w:rFonts w:cs="Arial"/>
        </w:rPr>
        <w:t xml:space="preserve"> della </w:t>
      </w:r>
      <w:r w:rsidR="007B516C" w:rsidRPr="00207A63">
        <w:rPr>
          <w:rFonts w:cs="Arial"/>
        </w:rPr>
        <w:t>Legge</w:t>
      </w:r>
      <w:r w:rsidRPr="00207A63">
        <w:rPr>
          <w:rFonts w:cs="Arial"/>
        </w:rPr>
        <w:t xml:space="preserve"> 296/</w:t>
      </w:r>
      <w:r w:rsidR="00B41FE1" w:rsidRPr="00207A63">
        <w:rPr>
          <w:rFonts w:cs="Arial"/>
        </w:rPr>
        <w:t>20</w:t>
      </w:r>
      <w:r w:rsidRPr="00207A63">
        <w:rPr>
          <w:rFonts w:cs="Arial"/>
        </w:rPr>
        <w:t>06</w:t>
      </w:r>
      <w:r>
        <w:rPr>
          <w:rFonts w:cs="Arial"/>
        </w:rPr>
        <w:t>.</w:t>
      </w:r>
    </w:p>
    <w:bookmarkStart w:id="46" w:name="_MON_1486994886"/>
    <w:bookmarkEnd w:id="46"/>
    <w:p w:rsidR="0051021C" w:rsidRDefault="0087262B" w:rsidP="00AC107E">
      <w:pPr>
        <w:pStyle w:val="Corpodeltesto3"/>
        <w:rPr>
          <w:rFonts w:cs="Arial"/>
        </w:rPr>
      </w:pPr>
      <w:r w:rsidRPr="00487474">
        <w:rPr>
          <w:rFonts w:cs="Arial"/>
        </w:rPr>
        <w:object w:dxaOrig="10244" w:dyaOrig="3962">
          <v:shape id="_x0000_i1052" type="#_x0000_t75" style="width:512pt;height:197.5pt" o:ole="">
            <v:imagedata r:id="rId70" o:title=""/>
          </v:shape>
          <o:OLEObject Type="Embed" ProgID="Excel.Sheet.12" ShapeID="_x0000_i1052" DrawAspect="Content" ObjectID="_1487392955" r:id="rId71"/>
        </w:object>
      </w:r>
    </w:p>
    <w:p w:rsidR="008003AB" w:rsidRPr="0051021C" w:rsidRDefault="0051021C" w:rsidP="00AC107E">
      <w:pPr>
        <w:pStyle w:val="Corpodeltesto3"/>
        <w:rPr>
          <w:rFonts w:cs="Arial"/>
          <w:color w:val="4F81BD" w:themeColor="accent1"/>
        </w:rPr>
      </w:pPr>
      <w:r w:rsidRPr="0051021C">
        <w:rPr>
          <w:rFonts w:cs="Arial"/>
          <w:color w:val="4F81BD" w:themeColor="accent1"/>
        </w:rPr>
        <w:t>* anno 2008 per i comuni non soggetti al patto di stabilità</w:t>
      </w:r>
    </w:p>
    <w:p w:rsidR="0051021C" w:rsidRPr="0051021C" w:rsidRDefault="0051021C" w:rsidP="0051021C">
      <w:pPr>
        <w:pStyle w:val="NormaleWeb"/>
        <w:shd w:val="clear" w:color="auto" w:fill="FFFFFF"/>
        <w:spacing w:before="240" w:beforeAutospacing="0" w:after="240" w:afterAutospacing="0"/>
        <w:jc w:val="both"/>
        <w:rPr>
          <w:rFonts w:ascii="Arial" w:hAnsi="Arial" w:cs="Arial"/>
          <w:color w:val="4F81BD" w:themeColor="accent1"/>
          <w:sz w:val="20"/>
          <w:szCs w:val="20"/>
        </w:rPr>
      </w:pPr>
      <w:r>
        <w:rPr>
          <w:rFonts w:ascii="Arial" w:hAnsi="Arial" w:cs="Arial"/>
          <w:color w:val="4F81BD" w:themeColor="accent1"/>
          <w:sz w:val="20"/>
          <w:szCs w:val="20"/>
          <w:shd w:val="clear" w:color="auto" w:fill="FFFFFF"/>
        </w:rPr>
        <w:t>L</w:t>
      </w:r>
      <w:r w:rsidRPr="0051021C">
        <w:rPr>
          <w:rFonts w:ascii="Arial" w:hAnsi="Arial" w:cs="Arial"/>
          <w:color w:val="4F81BD" w:themeColor="accent1"/>
          <w:sz w:val="20"/>
          <w:szCs w:val="20"/>
          <w:shd w:val="clear" w:color="auto" w:fill="FFFFFF"/>
        </w:rPr>
        <w:t xml:space="preserve">a Corte dei conti Sezione Autonomie con deliberazione n. 25/2014 ha affermato che </w:t>
      </w:r>
      <w:r>
        <w:rPr>
          <w:rFonts w:ascii="Arial" w:hAnsi="Arial" w:cs="Arial"/>
          <w:color w:val="4F81BD" w:themeColor="accent1"/>
          <w:sz w:val="20"/>
          <w:szCs w:val="20"/>
          <w:shd w:val="clear" w:color="auto" w:fill="FFFFFF"/>
        </w:rPr>
        <w:t xml:space="preserve">con l’introduzione del comma 557 quater all’art.1 della legge 296/2006 operata dal comma6 bis dell’art.3 del d.l. 90/2014 </w:t>
      </w:r>
      <w:r w:rsidRPr="0051021C">
        <w:rPr>
          <w:rFonts w:ascii="Arial" w:hAnsi="Arial" w:cs="Arial"/>
          <w:b/>
          <w:color w:val="4F81BD" w:themeColor="accent1"/>
          <w:sz w:val="20"/>
          <w:szCs w:val="20"/>
          <w:shd w:val="clear" w:color="auto" w:fill="FFFFFF"/>
        </w:rPr>
        <w:t>“</w:t>
      </w:r>
      <w:r w:rsidRPr="0051021C">
        <w:rPr>
          <w:rStyle w:val="apple-converted-space"/>
          <w:rFonts w:ascii="Arial" w:hAnsi="Arial" w:cs="Arial"/>
          <w:b/>
          <w:i/>
          <w:iCs/>
          <w:color w:val="4F81BD" w:themeColor="accent1"/>
          <w:sz w:val="20"/>
          <w:szCs w:val="20"/>
        </w:rPr>
        <w:t> </w:t>
      </w:r>
      <w:r w:rsidRPr="0051021C">
        <w:rPr>
          <w:rStyle w:val="Enfasigrassetto"/>
          <w:rFonts w:ascii="Arial" w:hAnsi="Arial" w:cs="Arial"/>
          <w:b w:val="0"/>
          <w:i/>
          <w:iCs/>
          <w:color w:val="4F81BD" w:themeColor="accent1"/>
          <w:sz w:val="20"/>
          <w:szCs w:val="20"/>
        </w:rPr>
        <w:t>il legislatore introduce – anche per gli enti soggetti al patto di stabilità interno – un parametro temporale fisso e immutabile, individuandolo nel valore medio di spesa del triennio antecedente alla data di entrata in vigore dell’art. 3, comma 5 bis, del dl n. 90/2014, ossia del triennio 2011/2013</w:t>
      </w:r>
      <w:r w:rsidRPr="0051021C">
        <w:rPr>
          <w:rStyle w:val="Enfasigrassetto"/>
          <w:rFonts w:ascii="Arial" w:hAnsi="Arial" w:cs="Arial"/>
          <w:i/>
          <w:iCs/>
          <w:color w:val="4F81BD" w:themeColor="accent1"/>
          <w:sz w:val="20"/>
          <w:szCs w:val="20"/>
        </w:rPr>
        <w:t>,</w:t>
      </w:r>
      <w:r w:rsidRPr="0051021C">
        <w:rPr>
          <w:rStyle w:val="apple-converted-space"/>
          <w:rFonts w:ascii="Arial" w:hAnsi="Arial" w:cs="Arial"/>
          <w:i/>
          <w:iCs/>
          <w:color w:val="4F81BD" w:themeColor="accent1"/>
          <w:sz w:val="20"/>
          <w:szCs w:val="20"/>
          <w:u w:val="single"/>
        </w:rPr>
        <w:t> </w:t>
      </w:r>
      <w:r w:rsidRPr="0051021C">
        <w:rPr>
          <w:rStyle w:val="Enfasicorsivo"/>
          <w:rFonts w:ascii="Arial" w:hAnsi="Arial" w:cs="Arial"/>
          <w:color w:val="4F81BD" w:themeColor="accent1"/>
          <w:sz w:val="20"/>
          <w:szCs w:val="20"/>
        </w:rPr>
        <w:t>caratterizzato da un regime vincolistico – assunzionale e di spesa – più restrittivo.</w:t>
      </w:r>
    </w:p>
    <w:p w:rsidR="0051021C" w:rsidRPr="0051021C" w:rsidRDefault="0051021C" w:rsidP="0051021C">
      <w:pPr>
        <w:pStyle w:val="NormaleWeb"/>
        <w:shd w:val="clear" w:color="auto" w:fill="FFFFFF"/>
        <w:spacing w:before="240" w:beforeAutospacing="0" w:after="240" w:afterAutospacing="0"/>
        <w:jc w:val="both"/>
        <w:rPr>
          <w:rFonts w:ascii="Arial" w:hAnsi="Arial" w:cs="Arial"/>
          <w:color w:val="4F81BD" w:themeColor="accent1"/>
          <w:sz w:val="20"/>
          <w:szCs w:val="20"/>
        </w:rPr>
      </w:pPr>
      <w:r w:rsidRPr="0051021C">
        <w:rPr>
          <w:rStyle w:val="Enfasicorsivo"/>
          <w:rFonts w:ascii="Arial" w:hAnsi="Arial" w:cs="Arial"/>
          <w:color w:val="4F81BD" w:themeColor="accent1"/>
          <w:sz w:val="20"/>
          <w:szCs w:val="20"/>
        </w:rPr>
        <w:t>In particolare, il riferimento espresso ad un valore medio triennale – relativo, come detto, al periodo 2011/2013 – in luogo del precedente parametro di raffronto annuale, avvalora ulteriormente la necessità di prendere in considerazione, ai fini del contenimento delle spese di personale, la spesa effettivamente sostenuta.”</w:t>
      </w:r>
    </w:p>
    <w:p w:rsidR="008003AB" w:rsidRDefault="008003AB">
      <w:pPr>
        <w:widowControl/>
        <w:overflowPunct/>
        <w:autoSpaceDE/>
        <w:autoSpaceDN/>
        <w:adjustRightInd/>
        <w:spacing w:after="0"/>
        <w:jc w:val="left"/>
        <w:textAlignment w:val="auto"/>
        <w:rPr>
          <w:rFonts w:cs="Arial"/>
          <w:sz w:val="20"/>
        </w:rPr>
      </w:pPr>
      <w:r>
        <w:rPr>
          <w:rFonts w:cs="Arial"/>
        </w:rPr>
        <w:br w:type="page"/>
      </w:r>
    </w:p>
    <w:p w:rsidR="003F5E43" w:rsidRDefault="003F5E43" w:rsidP="00AC107E">
      <w:pPr>
        <w:pStyle w:val="Corpodeltesto3"/>
        <w:rPr>
          <w:rFonts w:cs="Arial"/>
        </w:rPr>
      </w:pPr>
    </w:p>
    <w:p w:rsidR="005933FB" w:rsidRDefault="005933FB" w:rsidP="00AC107E">
      <w:pPr>
        <w:rPr>
          <w:rFonts w:cs="Arial"/>
          <w:bCs/>
          <w:sz w:val="20"/>
        </w:rPr>
      </w:pPr>
      <w:r w:rsidRPr="00391EFE">
        <w:rPr>
          <w:rFonts w:cs="Arial"/>
          <w:bCs/>
          <w:sz w:val="20"/>
        </w:rPr>
        <w:t xml:space="preserve">Le componenti </w:t>
      </w:r>
      <w:r w:rsidRPr="00391EFE">
        <w:rPr>
          <w:rFonts w:cs="Arial"/>
          <w:bCs/>
          <w:sz w:val="20"/>
          <w:u w:val="single"/>
        </w:rPr>
        <w:t>considerate</w:t>
      </w:r>
      <w:r w:rsidRPr="00391EFE">
        <w:rPr>
          <w:rFonts w:cs="Arial"/>
          <w:bCs/>
          <w:sz w:val="20"/>
        </w:rPr>
        <w:t xml:space="preserve"> per la determinazione della spesa di cui sopra sono le seguenti:</w:t>
      </w:r>
    </w:p>
    <w:bookmarkStart w:id="47" w:name="_MON_1486996510"/>
    <w:bookmarkEnd w:id="47"/>
    <w:p w:rsidR="003F5E43" w:rsidRDefault="0087262B" w:rsidP="00AC107E">
      <w:pPr>
        <w:rPr>
          <w:rFonts w:cs="Arial"/>
          <w:bCs/>
          <w:sz w:val="20"/>
        </w:rPr>
      </w:pPr>
      <w:r w:rsidRPr="00487474">
        <w:rPr>
          <w:rFonts w:cs="Arial"/>
          <w:bCs/>
          <w:sz w:val="20"/>
        </w:rPr>
        <w:object w:dxaOrig="9615" w:dyaOrig="8852">
          <v:shape id="_x0000_i1053" type="#_x0000_t75" style="width:481pt;height:443pt" o:ole="">
            <v:imagedata r:id="rId72" o:title=""/>
          </v:shape>
          <o:OLEObject Type="Embed" ProgID="Excel.Sheet.12" ShapeID="_x0000_i1053" DrawAspect="Content" ObjectID="_1487392956" r:id="rId73"/>
        </w:object>
      </w:r>
    </w:p>
    <w:p w:rsidR="008003AB" w:rsidRDefault="008003AB">
      <w:pPr>
        <w:widowControl/>
        <w:overflowPunct/>
        <w:autoSpaceDE/>
        <w:autoSpaceDN/>
        <w:adjustRightInd/>
        <w:spacing w:after="0"/>
        <w:jc w:val="left"/>
        <w:textAlignment w:val="auto"/>
        <w:rPr>
          <w:rFonts w:cs="Arial"/>
          <w:bCs/>
          <w:sz w:val="20"/>
        </w:rPr>
      </w:pPr>
      <w:r>
        <w:rPr>
          <w:rFonts w:cs="Arial"/>
          <w:bCs/>
          <w:sz w:val="20"/>
        </w:rPr>
        <w:br w:type="page"/>
      </w:r>
    </w:p>
    <w:p w:rsidR="00391EFE" w:rsidRDefault="00391EFE" w:rsidP="00AA1C18">
      <w:pPr>
        <w:jc w:val="center"/>
        <w:rPr>
          <w:rFonts w:cs="Arial"/>
          <w:bCs/>
          <w:sz w:val="20"/>
        </w:rPr>
      </w:pPr>
    </w:p>
    <w:p w:rsidR="005933FB" w:rsidRDefault="005933FB" w:rsidP="00AC107E">
      <w:pPr>
        <w:rPr>
          <w:rFonts w:cs="Arial"/>
          <w:bCs/>
          <w:sz w:val="20"/>
        </w:rPr>
      </w:pPr>
      <w:r w:rsidRPr="004B73AE">
        <w:rPr>
          <w:rFonts w:cs="Arial"/>
          <w:bCs/>
          <w:sz w:val="20"/>
        </w:rPr>
        <w:t xml:space="preserve">Le componenti </w:t>
      </w:r>
      <w:r w:rsidRPr="004B73AE">
        <w:rPr>
          <w:rFonts w:cs="Arial"/>
          <w:bCs/>
          <w:sz w:val="20"/>
          <w:u w:val="single"/>
        </w:rPr>
        <w:t>escluse</w:t>
      </w:r>
      <w:r w:rsidRPr="004B73AE">
        <w:rPr>
          <w:rFonts w:cs="Arial"/>
          <w:bCs/>
          <w:sz w:val="20"/>
        </w:rPr>
        <w:t xml:space="preserve"> dalla determinazione della spesa sono le seguenti:</w:t>
      </w:r>
    </w:p>
    <w:p w:rsidR="0016692F" w:rsidRDefault="0016692F" w:rsidP="00AC107E">
      <w:pPr>
        <w:rPr>
          <w:rFonts w:cs="Arial"/>
          <w:bCs/>
          <w:sz w:val="20"/>
        </w:rPr>
      </w:pPr>
    </w:p>
    <w:bookmarkStart w:id="48" w:name="_MON_1486996538"/>
    <w:bookmarkEnd w:id="48"/>
    <w:p w:rsidR="0016692F" w:rsidRDefault="003403EA" w:rsidP="00AC107E">
      <w:pPr>
        <w:rPr>
          <w:rFonts w:cs="Arial"/>
          <w:bCs/>
          <w:sz w:val="20"/>
        </w:rPr>
      </w:pPr>
      <w:r w:rsidRPr="00487474">
        <w:rPr>
          <w:rFonts w:cs="Arial"/>
          <w:bCs/>
          <w:sz w:val="20"/>
        </w:rPr>
        <w:object w:dxaOrig="9641" w:dyaOrig="9547">
          <v:shape id="_x0000_i1054" type="#_x0000_t75" style="width:482pt;height:477.5pt" o:ole="">
            <v:imagedata r:id="rId74" o:title=""/>
          </v:shape>
          <o:OLEObject Type="Embed" ProgID="Excel.Sheet.12" ShapeID="_x0000_i1054" DrawAspect="Content" ObjectID="_1487392957" r:id="rId75"/>
        </w:object>
      </w: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16692F" w:rsidRDefault="0016692F" w:rsidP="00AC107E">
      <w:pPr>
        <w:rPr>
          <w:rFonts w:cs="Arial"/>
          <w:bCs/>
          <w:sz w:val="20"/>
        </w:rPr>
      </w:pPr>
    </w:p>
    <w:p w:rsidR="009175A4" w:rsidRPr="004B73AE" w:rsidRDefault="009175A4" w:rsidP="00C46219">
      <w:pPr>
        <w:jc w:val="center"/>
        <w:rPr>
          <w:rFonts w:cs="Arial"/>
          <w:bCs/>
          <w:sz w:val="20"/>
        </w:rPr>
      </w:pPr>
    </w:p>
    <w:p w:rsidR="005D567D" w:rsidRDefault="005D567D" w:rsidP="00AC107E">
      <w:pPr>
        <w:rPr>
          <w:rFonts w:cs="Arial"/>
          <w:sz w:val="20"/>
        </w:rPr>
      </w:pPr>
      <w:r w:rsidRPr="004B73AE">
        <w:rPr>
          <w:rFonts w:cs="Arial"/>
          <w:sz w:val="20"/>
        </w:rPr>
        <w:t>Nel caso di estinzione d</w:t>
      </w:r>
      <w:r w:rsidR="009175A4">
        <w:rPr>
          <w:rFonts w:cs="Arial"/>
          <w:sz w:val="20"/>
        </w:rPr>
        <w:t xml:space="preserve">i </w:t>
      </w:r>
      <w:r w:rsidRPr="004B73AE">
        <w:rPr>
          <w:rFonts w:cs="Arial"/>
          <w:sz w:val="20"/>
        </w:rPr>
        <w:t>organism</w:t>
      </w:r>
      <w:r w:rsidR="009175A4">
        <w:rPr>
          <w:rFonts w:cs="Arial"/>
          <w:sz w:val="20"/>
        </w:rPr>
        <w:t>i</w:t>
      </w:r>
      <w:r w:rsidRPr="004B73AE">
        <w:rPr>
          <w:rFonts w:cs="Arial"/>
          <w:sz w:val="20"/>
        </w:rPr>
        <w:t xml:space="preserve"> partecipat</w:t>
      </w:r>
      <w:r w:rsidR="009175A4">
        <w:rPr>
          <w:rFonts w:cs="Arial"/>
          <w:sz w:val="20"/>
        </w:rPr>
        <w:t>i</w:t>
      </w:r>
      <w:r w:rsidRPr="004B73AE">
        <w:rPr>
          <w:rFonts w:cs="Arial"/>
          <w:sz w:val="20"/>
        </w:rPr>
        <w:t xml:space="preserve"> l’ente ha assunto l’obbligo di riassumere </w:t>
      </w:r>
      <w:r w:rsidR="00CB227A" w:rsidRPr="004B73AE">
        <w:rPr>
          <w:rFonts w:cs="Arial"/>
          <w:sz w:val="20"/>
        </w:rPr>
        <w:t>n</w:t>
      </w:r>
      <w:r w:rsidR="00CB227A">
        <w:rPr>
          <w:rFonts w:cs="Arial"/>
          <w:sz w:val="20"/>
        </w:rPr>
        <w:t xml:space="preserve"> </w:t>
      </w:r>
      <w:r w:rsidR="00CB227A" w:rsidRPr="004B73AE">
        <w:rPr>
          <w:rFonts w:cs="Arial"/>
          <w:sz w:val="20"/>
        </w:rPr>
        <w:t>………</w:t>
      </w:r>
      <w:r w:rsidRPr="004B73AE">
        <w:rPr>
          <w:rFonts w:cs="Arial"/>
          <w:sz w:val="20"/>
        </w:rPr>
        <w:t xml:space="preserve"> dipendenti.</w:t>
      </w:r>
    </w:p>
    <w:p w:rsidR="00E367CA" w:rsidRDefault="00E367CA" w:rsidP="00AC107E">
      <w:pPr>
        <w:pStyle w:val="Corpodeltesto21"/>
        <w:spacing w:after="0"/>
        <w:ind w:left="0"/>
        <w:rPr>
          <w:rFonts w:cs="Arial"/>
          <w:bCs/>
          <w:iCs/>
          <w:sz w:val="20"/>
        </w:rPr>
      </w:pPr>
      <w:r w:rsidRPr="004B73AE">
        <w:rPr>
          <w:rFonts w:cs="Arial"/>
          <w:bCs/>
          <w:iCs/>
          <w:sz w:val="20"/>
        </w:rPr>
        <w:t xml:space="preserve">Ai sensi dell’articolo </w:t>
      </w:r>
      <w:r w:rsidRPr="00207A63">
        <w:rPr>
          <w:rFonts w:cs="Arial"/>
          <w:bCs/>
          <w:iCs/>
          <w:sz w:val="20"/>
        </w:rPr>
        <w:t>91</w:t>
      </w:r>
      <w:r w:rsidRPr="004B73AE">
        <w:rPr>
          <w:rFonts w:cs="Arial"/>
          <w:bCs/>
          <w:iCs/>
          <w:sz w:val="20"/>
        </w:rPr>
        <w:t xml:space="preserve"> del </w:t>
      </w:r>
      <w:r w:rsidR="00601168">
        <w:rPr>
          <w:rFonts w:cs="Arial"/>
          <w:bCs/>
          <w:iCs/>
          <w:sz w:val="20"/>
        </w:rPr>
        <w:t>TUEL</w:t>
      </w:r>
      <w:r w:rsidRPr="004B73AE">
        <w:rPr>
          <w:rFonts w:cs="Arial"/>
          <w:bCs/>
          <w:iCs/>
          <w:sz w:val="20"/>
        </w:rPr>
        <w:t xml:space="preserve"> e dell’</w:t>
      </w:r>
      <w:r w:rsidRPr="00207A63">
        <w:rPr>
          <w:rFonts w:cs="Arial"/>
          <w:bCs/>
          <w:iCs/>
          <w:sz w:val="20"/>
        </w:rPr>
        <w:t xml:space="preserve">articolo 35, comma 4, del </w:t>
      </w:r>
      <w:r w:rsidR="00865D32" w:rsidRPr="00207A63">
        <w:rPr>
          <w:rFonts w:cs="Arial"/>
          <w:bCs/>
          <w:iCs/>
          <w:sz w:val="20"/>
        </w:rPr>
        <w:t>D.Lgs.</w:t>
      </w:r>
      <w:r w:rsidRPr="00207A63">
        <w:rPr>
          <w:rFonts w:cs="Arial"/>
          <w:bCs/>
          <w:iCs/>
          <w:sz w:val="20"/>
        </w:rPr>
        <w:t xml:space="preserve"> n. 165/</w:t>
      </w:r>
      <w:r w:rsidR="00430444" w:rsidRPr="00207A63">
        <w:rPr>
          <w:rFonts w:cs="Arial"/>
          <w:bCs/>
          <w:iCs/>
          <w:sz w:val="20"/>
        </w:rPr>
        <w:t>20</w:t>
      </w:r>
      <w:r w:rsidRPr="00207A63">
        <w:rPr>
          <w:rFonts w:cs="Arial"/>
          <w:bCs/>
          <w:iCs/>
          <w:sz w:val="20"/>
        </w:rPr>
        <w:t>01</w:t>
      </w:r>
      <w:r w:rsidRPr="004B73AE">
        <w:rPr>
          <w:rFonts w:cs="Arial"/>
          <w:bCs/>
          <w:iCs/>
          <w:sz w:val="20"/>
        </w:rPr>
        <w:t xml:space="preserve"> l’organo di revisione ha espresso parere con verbale n. ____</w:t>
      </w:r>
      <w:r w:rsidR="007B27B9">
        <w:rPr>
          <w:rFonts w:cs="Arial"/>
          <w:bCs/>
          <w:iCs/>
          <w:sz w:val="20"/>
        </w:rPr>
        <w:t xml:space="preserve"> </w:t>
      </w:r>
      <w:r w:rsidRPr="004B73AE">
        <w:rPr>
          <w:rFonts w:cs="Arial"/>
          <w:bCs/>
          <w:iCs/>
          <w:sz w:val="20"/>
        </w:rPr>
        <w:t>del __ __ __ sul documento di programmazione triennale delle spese per il personale verificando la finalizzazione dello stesso alla riduzione programmata delle spese .</w:t>
      </w:r>
    </w:p>
    <w:p w:rsidR="00DF2CF5" w:rsidRPr="00430444" w:rsidRDefault="00DF2CF5" w:rsidP="00DF2CF5">
      <w:pPr>
        <w:pStyle w:val="Corpodeltesto3"/>
        <w:rPr>
          <w:rFonts w:cs="Arial"/>
          <w:b/>
          <w:i/>
          <w:color w:val="365F91"/>
          <w:sz w:val="18"/>
          <w:szCs w:val="18"/>
        </w:rPr>
      </w:pPr>
      <w:r w:rsidRPr="00430444">
        <w:rPr>
          <w:rFonts w:cs="Arial"/>
          <w:b/>
          <w:i/>
          <w:color w:val="365F91"/>
          <w:sz w:val="18"/>
          <w:szCs w:val="18"/>
        </w:rPr>
        <w:t>(eventuale)</w:t>
      </w:r>
    </w:p>
    <w:p w:rsidR="008D23A8" w:rsidRPr="00DF2CF5" w:rsidRDefault="008D23A8" w:rsidP="00AC107E">
      <w:pPr>
        <w:pStyle w:val="ListParagraph1"/>
        <w:spacing w:before="120" w:after="120" w:line="240" w:lineRule="auto"/>
        <w:ind w:left="0"/>
        <w:rPr>
          <w:rFonts w:ascii="Arial" w:hAnsi="Arial" w:cs="Arial"/>
          <w:bCs/>
          <w:i/>
          <w:iCs/>
          <w:color w:val="548DD4" w:themeColor="text2" w:themeTint="99"/>
        </w:rPr>
      </w:pPr>
      <w:r w:rsidRPr="00DF2CF5">
        <w:rPr>
          <w:rFonts w:ascii="Arial" w:hAnsi="Arial" w:cs="Arial"/>
          <w:bCs/>
          <w:i/>
          <w:iCs/>
          <w:color w:val="548DD4" w:themeColor="text2" w:themeTint="99"/>
        </w:rPr>
        <w:t xml:space="preserve">E’ stata rideterminata la dotazione organica dell’Ente a seguito dell’assunzione di partecipazioni in società o </w:t>
      </w:r>
      <w:r w:rsidR="00430444" w:rsidRPr="00DF2CF5">
        <w:rPr>
          <w:rFonts w:ascii="Arial" w:hAnsi="Arial" w:cs="Arial"/>
          <w:bCs/>
          <w:i/>
          <w:iCs/>
          <w:color w:val="548DD4" w:themeColor="text2" w:themeTint="99"/>
        </w:rPr>
        <w:t>altri organismi (dall’art. 3, c</w:t>
      </w:r>
      <w:r w:rsidRPr="00DF2CF5">
        <w:rPr>
          <w:rFonts w:ascii="Arial" w:hAnsi="Arial" w:cs="Arial"/>
          <w:bCs/>
          <w:i/>
          <w:iCs/>
          <w:color w:val="548DD4" w:themeColor="text2" w:themeTint="99"/>
        </w:rPr>
        <w:t>. 30</w:t>
      </w:r>
      <w:r w:rsidR="00430444" w:rsidRPr="00DF2CF5">
        <w:rPr>
          <w:rFonts w:ascii="Arial" w:hAnsi="Arial" w:cs="Arial"/>
          <w:bCs/>
          <w:i/>
          <w:iCs/>
          <w:color w:val="548DD4" w:themeColor="text2" w:themeTint="99"/>
        </w:rPr>
        <w:t>,</w:t>
      </w:r>
      <w:r w:rsidRPr="00DF2CF5">
        <w:rPr>
          <w:rFonts w:ascii="Arial" w:hAnsi="Arial" w:cs="Arial"/>
          <w:bCs/>
          <w:i/>
          <w:iCs/>
          <w:color w:val="548DD4" w:themeColor="text2" w:themeTint="99"/>
        </w:rPr>
        <w:t xml:space="preserve"> </w:t>
      </w:r>
      <w:r w:rsidR="007B516C" w:rsidRPr="00DF2CF5">
        <w:rPr>
          <w:rFonts w:ascii="Arial" w:hAnsi="Arial" w:cs="Arial"/>
          <w:bCs/>
          <w:i/>
          <w:iCs/>
          <w:color w:val="548DD4" w:themeColor="text2" w:themeTint="99"/>
        </w:rPr>
        <w:t>Legge</w:t>
      </w:r>
      <w:r w:rsidRPr="00DF2CF5">
        <w:rPr>
          <w:rFonts w:ascii="Arial" w:hAnsi="Arial" w:cs="Arial"/>
          <w:bCs/>
          <w:i/>
          <w:iCs/>
          <w:color w:val="548DD4" w:themeColor="text2" w:themeTint="99"/>
        </w:rPr>
        <w:t xml:space="preserve"> n. 244 del 24 dicembre 2007).</w:t>
      </w:r>
    </w:p>
    <w:p w:rsidR="00430444" w:rsidRPr="00430444" w:rsidRDefault="00E367CA" w:rsidP="00AC107E">
      <w:pPr>
        <w:pStyle w:val="Corpodeltesto3"/>
        <w:rPr>
          <w:rFonts w:cs="Arial"/>
          <w:b/>
          <w:i/>
          <w:color w:val="365F91"/>
          <w:sz w:val="18"/>
          <w:szCs w:val="18"/>
        </w:rPr>
      </w:pPr>
      <w:r w:rsidRPr="00430444">
        <w:rPr>
          <w:rFonts w:cs="Arial"/>
          <w:b/>
          <w:i/>
          <w:color w:val="365F91"/>
          <w:sz w:val="18"/>
          <w:szCs w:val="18"/>
        </w:rPr>
        <w:t>(eventuale)</w:t>
      </w:r>
    </w:p>
    <w:p w:rsidR="00E367CA" w:rsidRPr="00430444" w:rsidRDefault="00430444" w:rsidP="00AC107E">
      <w:pPr>
        <w:pStyle w:val="Corpodeltesto3"/>
        <w:spacing w:after="0"/>
        <w:rPr>
          <w:rFonts w:cs="Arial"/>
          <w:b/>
          <w:i/>
          <w:color w:val="365F91"/>
          <w:sz w:val="18"/>
          <w:szCs w:val="18"/>
        </w:rPr>
      </w:pPr>
      <w:r w:rsidRPr="00430444">
        <w:rPr>
          <w:rFonts w:cs="Arial"/>
          <w:b/>
          <w:i/>
          <w:color w:val="365F91"/>
          <w:sz w:val="18"/>
          <w:szCs w:val="18"/>
        </w:rPr>
        <w:t xml:space="preserve">È </w:t>
      </w:r>
      <w:r w:rsidR="00E367CA" w:rsidRPr="00430444">
        <w:rPr>
          <w:rFonts w:cs="Arial"/>
          <w:b/>
          <w:i/>
          <w:color w:val="365F91"/>
          <w:sz w:val="18"/>
          <w:szCs w:val="18"/>
        </w:rPr>
        <w:t xml:space="preserve">stato inoltre accertato che l’Ente, in attuazione del titolo V del </w:t>
      </w:r>
      <w:r w:rsidR="00865D32" w:rsidRPr="00207A63">
        <w:rPr>
          <w:rFonts w:cs="Arial"/>
          <w:b/>
          <w:i/>
          <w:color w:val="365F91"/>
          <w:sz w:val="18"/>
          <w:szCs w:val="18"/>
        </w:rPr>
        <w:t>D.Lgs.</w:t>
      </w:r>
      <w:r w:rsidR="00E367CA" w:rsidRPr="00207A63">
        <w:rPr>
          <w:rFonts w:cs="Arial"/>
          <w:b/>
          <w:i/>
          <w:color w:val="365F91"/>
          <w:sz w:val="18"/>
          <w:szCs w:val="18"/>
        </w:rPr>
        <w:t xml:space="preserve"> n. 165/2001</w:t>
      </w:r>
      <w:r w:rsidR="00E367CA" w:rsidRPr="00430444">
        <w:rPr>
          <w:rFonts w:cs="Arial"/>
          <w:b/>
          <w:i/>
          <w:color w:val="365F91"/>
          <w:sz w:val="18"/>
          <w:szCs w:val="18"/>
        </w:rPr>
        <w:t xml:space="preserve">, ha trasmesso in data _______ tramite </w:t>
      </w:r>
      <w:r w:rsidR="00E367CA" w:rsidRPr="003854E7">
        <w:rPr>
          <w:rFonts w:cs="Arial"/>
          <w:b/>
          <w:i/>
          <w:sz w:val="18"/>
          <w:szCs w:val="18"/>
        </w:rPr>
        <w:t>SICO</w:t>
      </w:r>
      <w:r w:rsidR="00E367CA" w:rsidRPr="00430444">
        <w:rPr>
          <w:rFonts w:cs="Arial"/>
          <w:b/>
          <w:i/>
          <w:color w:val="365F91"/>
          <w:sz w:val="18"/>
          <w:szCs w:val="18"/>
        </w:rPr>
        <w:t xml:space="preserve"> il conto annuale, la relazione illustrativa dei risultati conseguiti nella gestione del personale per l’anno </w:t>
      </w:r>
      <w:r w:rsidR="00021FAB">
        <w:rPr>
          <w:rFonts w:cs="Arial"/>
          <w:b/>
          <w:i/>
          <w:color w:val="365F91"/>
          <w:sz w:val="18"/>
          <w:szCs w:val="18"/>
        </w:rPr>
        <w:t>2014</w:t>
      </w:r>
      <w:r w:rsidR="00E367CA" w:rsidRPr="00430444">
        <w:rPr>
          <w:rFonts w:cs="Arial"/>
          <w:b/>
          <w:i/>
          <w:color w:val="365F91"/>
          <w:sz w:val="18"/>
          <w:szCs w:val="18"/>
        </w:rPr>
        <w:t xml:space="preserve"> .</w:t>
      </w:r>
    </w:p>
    <w:p w:rsidR="00E367CA" w:rsidRDefault="00E367CA" w:rsidP="00AC107E">
      <w:pPr>
        <w:spacing w:after="0"/>
        <w:rPr>
          <w:rFonts w:cs="Arial"/>
          <w:b/>
          <w:i/>
          <w:color w:val="365F91"/>
          <w:sz w:val="18"/>
          <w:szCs w:val="18"/>
        </w:rPr>
      </w:pPr>
      <w:r w:rsidRPr="00430444">
        <w:rPr>
          <w:rFonts w:cs="Arial"/>
          <w:b/>
          <w:i/>
          <w:color w:val="365F91"/>
          <w:sz w:val="18"/>
          <w:szCs w:val="18"/>
        </w:rPr>
        <w:t xml:space="preserve">Tale conto è stato redatto in conformità alla circolare del Ministero del Tesoro ed in particolare è stato accertato che le somme indicate nello stesso corrispondono alle spese pagate nell’anno </w:t>
      </w:r>
      <w:r w:rsidR="00021FAB">
        <w:rPr>
          <w:rFonts w:cs="Arial"/>
          <w:b/>
          <w:i/>
          <w:color w:val="365F91"/>
          <w:sz w:val="18"/>
          <w:szCs w:val="18"/>
        </w:rPr>
        <w:t>2014</w:t>
      </w:r>
      <w:r w:rsidRPr="00430444">
        <w:rPr>
          <w:rFonts w:cs="Arial"/>
          <w:b/>
          <w:i/>
          <w:color w:val="365F91"/>
          <w:sz w:val="18"/>
          <w:szCs w:val="18"/>
        </w:rPr>
        <w:t xml:space="preserve"> e che la spesa complessiva indicata nel conto annuale corrisponde a quella risultante dal conto del bilancio. </w:t>
      </w:r>
    </w:p>
    <w:p w:rsidR="008003AB" w:rsidRDefault="008003AB" w:rsidP="00AC107E">
      <w:pPr>
        <w:spacing w:after="0"/>
        <w:rPr>
          <w:rFonts w:cs="Arial"/>
          <w:b/>
          <w:i/>
          <w:color w:val="365F91"/>
          <w:sz w:val="18"/>
          <w:szCs w:val="18"/>
        </w:rPr>
      </w:pPr>
    </w:p>
    <w:p w:rsidR="00DF2CF5" w:rsidRPr="00430444" w:rsidRDefault="00DF2CF5" w:rsidP="00AC107E">
      <w:pPr>
        <w:spacing w:after="0"/>
        <w:rPr>
          <w:rFonts w:cs="Arial"/>
          <w:b/>
          <w:i/>
          <w:color w:val="365F91"/>
          <w:sz w:val="18"/>
          <w:szCs w:val="18"/>
        </w:rPr>
      </w:pPr>
      <w:r w:rsidRPr="00487474">
        <w:rPr>
          <w:rFonts w:cs="Arial"/>
          <w:b/>
          <w:i/>
          <w:color w:val="365F91"/>
          <w:sz w:val="18"/>
          <w:szCs w:val="18"/>
        </w:rPr>
        <w:object w:dxaOrig="9562" w:dyaOrig="2339">
          <v:shape id="_x0000_i1055" type="#_x0000_t75" style="width:478pt;height:117pt" o:ole="">
            <v:imagedata r:id="rId76" o:title=""/>
          </v:shape>
          <o:OLEObject Type="Embed" ProgID="Excel.Sheet.12" ShapeID="_x0000_i1055" DrawAspect="Content" ObjectID="_1487392958" r:id="rId77"/>
        </w:object>
      </w:r>
    </w:p>
    <w:p w:rsidR="009175A4" w:rsidRPr="00210DD0" w:rsidRDefault="009175A4" w:rsidP="00210DD0">
      <w:pPr>
        <w:pStyle w:val="Titolo2"/>
      </w:pPr>
      <w:bookmarkStart w:id="49" w:name="_Toc379377467"/>
      <w:r w:rsidRPr="009175A4">
        <w:t>Contrattazione integrativa</w:t>
      </w:r>
      <w:bookmarkEnd w:id="49"/>
    </w:p>
    <w:p w:rsidR="00E367CA" w:rsidRDefault="00E367CA" w:rsidP="00AC107E">
      <w:pPr>
        <w:rPr>
          <w:rFonts w:cs="Arial"/>
          <w:sz w:val="20"/>
        </w:rPr>
      </w:pPr>
      <w:r w:rsidRPr="00E367CA">
        <w:rPr>
          <w:rFonts w:cs="Arial"/>
          <w:sz w:val="20"/>
        </w:rPr>
        <w:t>Le risorse destinate dall’ente alla contrattazione integrativa sono le seguenti</w:t>
      </w:r>
      <w:r w:rsidR="009B7706">
        <w:rPr>
          <w:rFonts w:cs="Arial"/>
          <w:sz w:val="20"/>
        </w:rPr>
        <w:t>:</w:t>
      </w:r>
    </w:p>
    <w:p w:rsidR="0016692F" w:rsidRDefault="0016692F" w:rsidP="00AC107E">
      <w:pPr>
        <w:rPr>
          <w:rFonts w:cs="Arial"/>
          <w:sz w:val="20"/>
        </w:rPr>
      </w:pPr>
    </w:p>
    <w:bookmarkStart w:id="50" w:name="_MON_1486994972"/>
    <w:bookmarkEnd w:id="50"/>
    <w:p w:rsidR="00E367CA" w:rsidRPr="009175A4" w:rsidRDefault="00CD48D8" w:rsidP="008003AB">
      <w:pPr>
        <w:rPr>
          <w:rFonts w:cs="Arial"/>
          <w:b/>
          <w:sz w:val="20"/>
        </w:rPr>
      </w:pPr>
      <w:r w:rsidRPr="00487474">
        <w:rPr>
          <w:rFonts w:cs="Arial"/>
          <w:sz w:val="20"/>
        </w:rPr>
        <w:object w:dxaOrig="10465" w:dyaOrig="4132">
          <v:shape id="_x0000_i1056" type="#_x0000_t75" style="width:523.5pt;height:207.5pt" o:ole="">
            <v:imagedata r:id="rId78" o:title=""/>
          </v:shape>
          <o:OLEObject Type="Embed" ProgID="Excel.Sheet.12" ShapeID="_x0000_i1056" DrawAspect="Content" ObjectID="_1487392959" r:id="rId79"/>
        </w:object>
      </w:r>
    </w:p>
    <w:p w:rsidR="00E52D89" w:rsidRDefault="008D6DD2" w:rsidP="00AC107E">
      <w:pPr>
        <w:rPr>
          <w:rFonts w:cs="Arial"/>
          <w:sz w:val="20"/>
        </w:rPr>
      </w:pPr>
      <w:r w:rsidRPr="004B73AE">
        <w:rPr>
          <w:rFonts w:cs="Arial"/>
          <w:sz w:val="20"/>
        </w:rPr>
        <w:t xml:space="preserve">L'organo di </w:t>
      </w:r>
      <w:r>
        <w:rPr>
          <w:rFonts w:cs="Arial"/>
          <w:sz w:val="20"/>
        </w:rPr>
        <w:t>r</w:t>
      </w:r>
      <w:r w:rsidRPr="004B73AE">
        <w:rPr>
          <w:rFonts w:cs="Arial"/>
          <w:sz w:val="20"/>
        </w:rPr>
        <w:t>evisione ha accertato che gli istituti contrattuali previsti dall'accordo decentrato sono improntati ai criteri di premialità, riconoscimento del merito e della valorizzazione dell'impegno e della qualità della prestazione individuale del personale nel raggiungimento degli obiettivi programmati dall'ente come disposto dall'</w:t>
      </w:r>
      <w:r w:rsidRPr="004C7033">
        <w:rPr>
          <w:rFonts w:cs="Arial"/>
          <w:sz w:val="20"/>
        </w:rPr>
        <w:t>art. 40 bis del D.Lgs. 165/2001</w:t>
      </w:r>
      <w:r>
        <w:rPr>
          <w:rFonts w:cs="Arial"/>
          <w:sz w:val="20"/>
        </w:rPr>
        <w:t xml:space="preserve"> </w:t>
      </w:r>
      <w:r w:rsidRPr="004B73AE">
        <w:rPr>
          <w:rFonts w:cs="Arial"/>
          <w:sz w:val="20"/>
        </w:rPr>
        <w:t>e che le risorse previste dall'accordo medesimo sono compatibili con la programmazione finanziaria del comune</w:t>
      </w:r>
      <w:r>
        <w:rPr>
          <w:rFonts w:cs="Arial"/>
          <w:sz w:val="20"/>
        </w:rPr>
        <w:t>,</w:t>
      </w:r>
      <w:r w:rsidR="00BE73C3">
        <w:rPr>
          <w:rFonts w:cs="Arial"/>
          <w:sz w:val="20"/>
        </w:rPr>
        <w:t xml:space="preserve"> </w:t>
      </w:r>
      <w:r>
        <w:rPr>
          <w:rFonts w:cs="Arial"/>
          <w:sz w:val="20"/>
        </w:rPr>
        <w:t>con i vincoli di bilancio ed il rispetto del patto di stabilità.</w:t>
      </w:r>
      <w:r w:rsidR="00E52D89" w:rsidRPr="004B73AE">
        <w:rPr>
          <w:rFonts w:cs="Arial"/>
          <w:sz w:val="20"/>
        </w:rPr>
        <w:t xml:space="preserve"> </w:t>
      </w:r>
    </w:p>
    <w:p w:rsidR="00B555A2" w:rsidRPr="004B73AE" w:rsidRDefault="00B555A2" w:rsidP="00AC107E">
      <w:pPr>
        <w:rPr>
          <w:rFonts w:cs="Arial"/>
          <w:sz w:val="20"/>
        </w:rPr>
      </w:pPr>
      <w:r>
        <w:rPr>
          <w:rFonts w:cs="Arial"/>
          <w:sz w:val="20"/>
        </w:rPr>
        <w:lastRenderedPageBreak/>
        <w:t>L’organo di revisione ha accertato che le risorse variabili di cui all’</w:t>
      </w:r>
      <w:r w:rsidRPr="004C7033">
        <w:rPr>
          <w:rFonts w:cs="Arial"/>
          <w:sz w:val="20"/>
        </w:rPr>
        <w:t>art.</w:t>
      </w:r>
      <w:r w:rsidR="00D66FDF" w:rsidRPr="004C7033">
        <w:rPr>
          <w:rFonts w:cs="Arial"/>
          <w:sz w:val="20"/>
        </w:rPr>
        <w:t xml:space="preserve"> </w:t>
      </w:r>
      <w:r w:rsidRPr="004C7033">
        <w:rPr>
          <w:rFonts w:cs="Arial"/>
          <w:sz w:val="20"/>
        </w:rPr>
        <w:t>15, c</w:t>
      </w:r>
      <w:r w:rsidR="00D66FDF" w:rsidRPr="004C7033">
        <w:rPr>
          <w:rFonts w:cs="Arial"/>
          <w:sz w:val="20"/>
        </w:rPr>
        <w:t>.</w:t>
      </w:r>
      <w:r w:rsidRPr="004C7033">
        <w:rPr>
          <w:rFonts w:cs="Arial"/>
          <w:sz w:val="20"/>
        </w:rPr>
        <w:t xml:space="preserve"> 5</w:t>
      </w:r>
      <w:r w:rsidR="00D66FDF" w:rsidRPr="004C7033">
        <w:rPr>
          <w:rFonts w:cs="Arial"/>
          <w:sz w:val="20"/>
        </w:rPr>
        <w:t>,</w:t>
      </w:r>
      <w:r w:rsidRPr="004C7033">
        <w:rPr>
          <w:rFonts w:cs="Arial"/>
          <w:sz w:val="20"/>
        </w:rPr>
        <w:t xml:space="preserve"> del CCNL 1999</w:t>
      </w:r>
      <w:r>
        <w:rPr>
          <w:rFonts w:cs="Arial"/>
          <w:sz w:val="20"/>
        </w:rPr>
        <w:t>, sono state destinate per l’attivazione di nuovi servizi e/o all’incremento dei servizi esistenti.</w:t>
      </w:r>
    </w:p>
    <w:p w:rsidR="0069615C" w:rsidRDefault="0069615C" w:rsidP="00AC107E">
      <w:pPr>
        <w:rPr>
          <w:rFonts w:cs="Arial"/>
          <w:sz w:val="20"/>
        </w:rPr>
      </w:pPr>
      <w:r>
        <w:rPr>
          <w:rFonts w:cs="Arial"/>
          <w:sz w:val="20"/>
        </w:rPr>
        <w:t>L’organo di revisione richiede che gli</w:t>
      </w:r>
      <w:r w:rsidRPr="0069615C">
        <w:rPr>
          <w:rFonts w:cs="Arial"/>
          <w:sz w:val="20"/>
        </w:rPr>
        <w:t xml:space="preserve"> obiettivi </w:t>
      </w:r>
      <w:r>
        <w:rPr>
          <w:rFonts w:cs="Arial"/>
          <w:sz w:val="20"/>
        </w:rPr>
        <w:t>siano</w:t>
      </w:r>
      <w:r w:rsidRPr="0069615C">
        <w:rPr>
          <w:rFonts w:cs="Arial"/>
          <w:sz w:val="20"/>
        </w:rPr>
        <w:t xml:space="preserve"> definiti prima dell’inizio dell’esercizio ed in coerenza con quelli di bilancio ed il l</w:t>
      </w:r>
      <w:r>
        <w:rPr>
          <w:rFonts w:cs="Arial"/>
          <w:sz w:val="20"/>
        </w:rPr>
        <w:t>o</w:t>
      </w:r>
      <w:r w:rsidRPr="0069615C">
        <w:rPr>
          <w:rFonts w:cs="Arial"/>
          <w:sz w:val="20"/>
        </w:rPr>
        <w:t>ro conseguimento costituisc</w:t>
      </w:r>
      <w:r>
        <w:rPr>
          <w:rFonts w:cs="Arial"/>
          <w:sz w:val="20"/>
        </w:rPr>
        <w:t>a</w:t>
      </w:r>
      <w:r w:rsidRPr="0069615C">
        <w:rPr>
          <w:rFonts w:cs="Arial"/>
          <w:sz w:val="20"/>
        </w:rPr>
        <w:t xml:space="preserve"> condizione per l’erogazione degli incentivi previsti d</w:t>
      </w:r>
      <w:r w:rsidR="00DE7241">
        <w:rPr>
          <w:rFonts w:cs="Arial"/>
          <w:sz w:val="20"/>
        </w:rPr>
        <w:t>alla contrattazione integrativa</w:t>
      </w:r>
      <w:r w:rsidRPr="0069615C">
        <w:rPr>
          <w:rFonts w:cs="Arial"/>
          <w:sz w:val="20"/>
        </w:rPr>
        <w:t xml:space="preserve"> (</w:t>
      </w:r>
      <w:r w:rsidRPr="004C7033">
        <w:rPr>
          <w:rFonts w:cs="Arial"/>
          <w:sz w:val="20"/>
        </w:rPr>
        <w:t>art.</w:t>
      </w:r>
      <w:r w:rsidR="00DE7241" w:rsidRPr="004C7033">
        <w:rPr>
          <w:rFonts w:cs="Arial"/>
          <w:sz w:val="20"/>
        </w:rPr>
        <w:t xml:space="preserve"> </w:t>
      </w:r>
      <w:r w:rsidRPr="004C7033">
        <w:rPr>
          <w:rFonts w:cs="Arial"/>
          <w:sz w:val="20"/>
        </w:rPr>
        <w:t xml:space="preserve">5 comma 1 del </w:t>
      </w:r>
      <w:r w:rsidR="00865D32" w:rsidRPr="004C7033">
        <w:rPr>
          <w:rFonts w:cs="Arial"/>
          <w:sz w:val="20"/>
        </w:rPr>
        <w:t>D.Lgs.</w:t>
      </w:r>
      <w:r w:rsidRPr="004C7033">
        <w:rPr>
          <w:rFonts w:cs="Arial"/>
          <w:sz w:val="20"/>
        </w:rPr>
        <w:t xml:space="preserve"> 150/2009</w:t>
      </w:r>
      <w:r w:rsidRPr="0069615C">
        <w:rPr>
          <w:rFonts w:cs="Arial"/>
          <w:sz w:val="20"/>
        </w:rPr>
        <w:t>).</w:t>
      </w:r>
    </w:p>
    <w:p w:rsidR="00B5479F" w:rsidRPr="00DE7241" w:rsidRDefault="00B5479F" w:rsidP="00AC107E">
      <w:pPr>
        <w:rPr>
          <w:rFonts w:cs="Arial"/>
          <w:b/>
          <w:i/>
          <w:color w:val="365F91"/>
          <w:sz w:val="20"/>
        </w:rPr>
      </w:pPr>
      <w:r w:rsidRPr="00DE7241">
        <w:rPr>
          <w:rFonts w:cs="Arial"/>
          <w:b/>
          <w:i/>
          <w:color w:val="365F91"/>
          <w:sz w:val="20"/>
        </w:rPr>
        <w:t>(le spese per la contrattazione integrativa si possono considerare congrue se la loro percentuale di incidenza sulle spese di personale è vicina al 10%)</w:t>
      </w:r>
    </w:p>
    <w:p w:rsidR="00605BFA" w:rsidRPr="00605BFA" w:rsidRDefault="00605BFA" w:rsidP="00605BFA">
      <w:pPr>
        <w:pStyle w:val="TB"/>
        <w:rPr>
          <w:b/>
          <w:i/>
          <w:sz w:val="24"/>
          <w:szCs w:val="24"/>
          <w:u w:val="single"/>
        </w:rPr>
      </w:pPr>
      <w:r w:rsidRPr="00605BFA">
        <w:rPr>
          <w:b/>
          <w:i/>
          <w:sz w:val="24"/>
          <w:szCs w:val="24"/>
          <w:u w:val="single"/>
        </w:rPr>
        <w:t>Spese per incarichi di collaborazione autonoma</w:t>
      </w:r>
    </w:p>
    <w:p w:rsidR="00605BFA" w:rsidRDefault="00605BFA" w:rsidP="00605BFA">
      <w:pPr>
        <w:pStyle w:val="TB"/>
        <w:rPr>
          <w:sz w:val="20"/>
          <w:szCs w:val="20"/>
        </w:rPr>
      </w:pPr>
    </w:p>
    <w:p w:rsidR="00605BFA" w:rsidRPr="00605BFA" w:rsidRDefault="00605BFA" w:rsidP="00605BFA">
      <w:pPr>
        <w:pStyle w:val="TB"/>
        <w:rPr>
          <w:sz w:val="20"/>
          <w:szCs w:val="20"/>
        </w:rPr>
      </w:pPr>
      <w:r>
        <w:rPr>
          <w:sz w:val="20"/>
          <w:szCs w:val="20"/>
        </w:rPr>
        <w:t>L’ente ha rispettato i</w:t>
      </w:r>
      <w:r w:rsidRPr="00605BFA">
        <w:rPr>
          <w:sz w:val="20"/>
          <w:szCs w:val="20"/>
        </w:rPr>
        <w:t xml:space="preserve">l limite massimo per incarichi di collaborazione autonoma stabilito dall’art. 14 del D.L. n. 66/2014 non </w:t>
      </w:r>
      <w:r>
        <w:rPr>
          <w:sz w:val="20"/>
          <w:szCs w:val="20"/>
        </w:rPr>
        <w:t>avendo s</w:t>
      </w:r>
      <w:r w:rsidRPr="00605BFA">
        <w:rPr>
          <w:sz w:val="20"/>
          <w:szCs w:val="20"/>
        </w:rPr>
        <w:t>upera</w:t>
      </w:r>
      <w:r>
        <w:rPr>
          <w:sz w:val="20"/>
          <w:szCs w:val="20"/>
        </w:rPr>
        <w:t>to</w:t>
      </w:r>
      <w:r w:rsidRPr="00605BFA">
        <w:rPr>
          <w:sz w:val="20"/>
          <w:szCs w:val="20"/>
        </w:rPr>
        <w:t xml:space="preserve"> le seguenti percentuali della spesa di personale risultante dal conto annuale del 2012:</w:t>
      </w:r>
    </w:p>
    <w:p w:rsidR="00605BFA" w:rsidRPr="00605BFA" w:rsidRDefault="00605BFA" w:rsidP="00605BFA">
      <w:pPr>
        <w:pStyle w:val="TB"/>
        <w:rPr>
          <w:sz w:val="20"/>
          <w:szCs w:val="20"/>
        </w:rPr>
      </w:pPr>
      <w:r w:rsidRPr="00605BFA">
        <w:rPr>
          <w:sz w:val="20"/>
          <w:szCs w:val="20"/>
        </w:rPr>
        <w:t>- 4,5% con spesa di personale pari o inferiore a 5 milioni di euro;</w:t>
      </w:r>
    </w:p>
    <w:p w:rsidR="00605BFA" w:rsidRPr="00605BFA" w:rsidRDefault="00605BFA" w:rsidP="00605BFA">
      <w:pPr>
        <w:pStyle w:val="TB"/>
        <w:rPr>
          <w:sz w:val="20"/>
          <w:szCs w:val="20"/>
        </w:rPr>
      </w:pPr>
      <w:r w:rsidRPr="00605BFA">
        <w:rPr>
          <w:sz w:val="20"/>
          <w:szCs w:val="20"/>
        </w:rPr>
        <w:t xml:space="preserve">- 1,1% con spesa di personale superiore a 5 milioni di euro. </w:t>
      </w:r>
    </w:p>
    <w:p w:rsidR="008003AB" w:rsidRDefault="008003AB" w:rsidP="00132FBA">
      <w:pPr>
        <w:pStyle w:val="Titolo3"/>
      </w:pPr>
    </w:p>
    <w:p w:rsidR="00132FBA" w:rsidRDefault="00132FBA" w:rsidP="00132FBA">
      <w:pPr>
        <w:pStyle w:val="Titolo3"/>
      </w:pPr>
      <w:r>
        <w:t>Spese per acquisto beni, prestazione di servizi e utilizzo di beni di terzi</w:t>
      </w:r>
    </w:p>
    <w:p w:rsidR="00132FBA" w:rsidRDefault="00132FBA" w:rsidP="00132FBA">
      <w:pPr>
        <w:pStyle w:val="Corpodeltesto3"/>
        <w:spacing w:before="120"/>
        <w:rPr>
          <w:rFonts w:cs="Arial"/>
          <w:sz w:val="22"/>
          <w:szCs w:val="22"/>
        </w:rPr>
      </w:pPr>
      <w:r>
        <w:rPr>
          <w:rFonts w:cs="Arial"/>
          <w:sz w:val="22"/>
          <w:szCs w:val="22"/>
        </w:rPr>
        <w:t>In relazione ai vincoli posti dal patto di stabilità interno, dal piano triennale di contenimento delle spese di cui all’art. 2, commi da 594 a 599 della Legge 244/2007, delle riduzioni di spesa disposte dall’art. 6 del D.L. 78/2010, di quelle dell’art. 1, comma 146 della Legge 24/12/2012 n. 228 e delle riduzioni di spesa disposte dai commi da 8 a 13 dell’art.47 della legge 66/2014, la somma impegnata per acquisto beni, prestazione di servizi e utilizzo di beni di ter</w:t>
      </w:r>
      <w:r w:rsidR="002A7445">
        <w:rPr>
          <w:rFonts w:cs="Arial"/>
          <w:sz w:val="22"/>
          <w:szCs w:val="22"/>
        </w:rPr>
        <w:t>z</w:t>
      </w:r>
      <w:r>
        <w:rPr>
          <w:rFonts w:cs="Arial"/>
          <w:sz w:val="22"/>
          <w:szCs w:val="22"/>
        </w:rPr>
        <w:t>i nell’anno 2014 è stata ridotta di euro ………. rispetto alla somma impegnata nell’anno 2013.</w:t>
      </w:r>
    </w:p>
    <w:p w:rsidR="00132FBA" w:rsidRDefault="00132FBA" w:rsidP="00132FBA">
      <w:pPr>
        <w:pStyle w:val="Corpodeltesto3"/>
        <w:spacing w:before="120"/>
        <w:rPr>
          <w:rFonts w:cs="Arial"/>
          <w:sz w:val="22"/>
          <w:szCs w:val="22"/>
        </w:rPr>
      </w:pPr>
      <w:r>
        <w:rPr>
          <w:rFonts w:cs="Arial"/>
          <w:sz w:val="22"/>
          <w:szCs w:val="22"/>
        </w:rPr>
        <w:t>In particolare le somma impegnate nell’anno 2014</w:t>
      </w:r>
      <w:r w:rsidR="00605BFA">
        <w:rPr>
          <w:rFonts w:cs="Arial"/>
          <w:sz w:val="22"/>
          <w:szCs w:val="22"/>
        </w:rPr>
        <w:t xml:space="preserve"> </w:t>
      </w:r>
      <w:r>
        <w:rPr>
          <w:rFonts w:cs="Arial"/>
          <w:sz w:val="22"/>
          <w:szCs w:val="22"/>
        </w:rPr>
        <w:t>rispettano i seguenti limiti:</w:t>
      </w:r>
    </w:p>
    <w:bookmarkStart w:id="51" w:name="_MON_1487053922"/>
    <w:bookmarkEnd w:id="51"/>
    <w:p w:rsidR="00132FBA" w:rsidRDefault="00CD48D8" w:rsidP="00132FBA">
      <w:pPr>
        <w:pStyle w:val="Corpodeltesto3"/>
        <w:spacing w:before="120"/>
        <w:rPr>
          <w:rFonts w:cs="Arial"/>
          <w:color w:val="0000FF"/>
        </w:rPr>
      </w:pPr>
      <w:r w:rsidRPr="00487474">
        <w:rPr>
          <w:rFonts w:cs="Arial"/>
          <w:sz w:val="22"/>
          <w:szCs w:val="22"/>
        </w:rPr>
        <w:object w:dxaOrig="9989" w:dyaOrig="2979">
          <v:shape id="_x0000_i1057" type="#_x0000_t75" style="width:500pt;height:149pt" o:ole="">
            <v:imagedata r:id="rId80" o:title=""/>
          </v:shape>
          <o:OLEObject Type="Embed" ProgID="Excel.Sheet.8" ShapeID="_x0000_i1057" DrawAspect="Content" ObjectID="_1487392960" r:id="rId81"/>
        </w:object>
      </w:r>
      <w:r w:rsidR="00132FBA">
        <w:rPr>
          <w:rFonts w:cs="Arial"/>
          <w:sz w:val="22"/>
          <w:szCs w:val="22"/>
        </w:rPr>
        <w:t xml:space="preserve"> </w:t>
      </w:r>
    </w:p>
    <w:p w:rsidR="00132FBA" w:rsidRDefault="00132FBA" w:rsidP="00132FBA">
      <w:pPr>
        <w:rPr>
          <w:rFonts w:cs="Arial"/>
          <w:color w:val="0000FF"/>
          <w:sz w:val="20"/>
        </w:rPr>
      </w:pPr>
      <w:r>
        <w:rPr>
          <w:rFonts w:cs="Arial"/>
          <w:color w:val="0000FF"/>
          <w:sz w:val="20"/>
        </w:rPr>
        <w:t>(La Corte costituzionale con sentenza 139/2012 e la Sezione Autonomie della Corte dei Conti con delibera  26 del 20/12/2013, hanno stabilito che deve essere rispettato il limite complessivo ed è consentito che lo stanziamento in bilancio fra le diverse tipologie avvenga in base alle necessità derivanti dalle attività istituzionali dell’ente).</w:t>
      </w:r>
    </w:p>
    <w:p w:rsidR="00132FBA" w:rsidRDefault="00132FBA" w:rsidP="00132FBA">
      <w:pPr>
        <w:rPr>
          <w:rFonts w:cs="Arial"/>
          <w:szCs w:val="22"/>
        </w:rPr>
      </w:pPr>
      <w:r>
        <w:rPr>
          <w:rFonts w:cs="Arial"/>
          <w:szCs w:val="22"/>
        </w:rPr>
        <w:t xml:space="preserve">Le spese </w:t>
      </w:r>
      <w:r w:rsidR="00691E95">
        <w:rPr>
          <w:rFonts w:cs="Arial"/>
          <w:szCs w:val="22"/>
        </w:rPr>
        <w:t>impegnate</w:t>
      </w:r>
      <w:r>
        <w:rPr>
          <w:rFonts w:cs="Arial"/>
          <w:szCs w:val="22"/>
        </w:rPr>
        <w:t xml:space="preserve"> per studi e consulenze rispettano il limite stabilito dall’art. 14 del d.l.66/2014, non superando le seguenti percentuali della spesa di personale risultante dal conto annuale del 2012:</w:t>
      </w:r>
    </w:p>
    <w:p w:rsidR="00132FBA" w:rsidRDefault="00132FBA" w:rsidP="00132FBA">
      <w:pPr>
        <w:rPr>
          <w:rFonts w:cs="Arial"/>
          <w:szCs w:val="22"/>
        </w:rPr>
      </w:pPr>
      <w:r>
        <w:rPr>
          <w:rFonts w:cs="Arial"/>
          <w:szCs w:val="22"/>
        </w:rPr>
        <w:t>4,2% con spesa di personale pari o inferiore a 5 milioni di euro;</w:t>
      </w:r>
    </w:p>
    <w:p w:rsidR="00132FBA" w:rsidRDefault="00132FBA" w:rsidP="00132FBA">
      <w:pPr>
        <w:rPr>
          <w:rFonts w:cs="Arial"/>
          <w:szCs w:val="22"/>
        </w:rPr>
      </w:pPr>
      <w:r>
        <w:rPr>
          <w:rFonts w:cs="Arial"/>
          <w:szCs w:val="22"/>
        </w:rPr>
        <w:t xml:space="preserve">1,4% con spesa di personale superiore a 5 milioni di euro. </w:t>
      </w:r>
    </w:p>
    <w:p w:rsidR="00132FBA" w:rsidRDefault="00132FBA" w:rsidP="00132FBA">
      <w:pPr>
        <w:pStyle w:val="Corpodeltesto3"/>
        <w:spacing w:before="120"/>
        <w:rPr>
          <w:rFonts w:cs="Arial"/>
          <w:color w:val="0000FF"/>
        </w:rPr>
      </w:pPr>
      <w:r>
        <w:rPr>
          <w:rFonts w:cs="Arial"/>
          <w:color w:val="0000FF"/>
        </w:rPr>
        <w:t xml:space="preserve"> (L’art.16, comma 26 del D.L. 138/2011, dispone l’obbligo per i Comuni di elencare le spese di rappresentanza sostenute in ciascun anno in un prospetto (lo schema tipo sarà indicato dal Ministro dell’Interno) da allegare al rendiconto e da trasmettere alla Sezione regionale di controllo della Corte dei conti. Il prospetto deve essere pubblicato nel sito web dell’ente entro 10 giorni dalla approvazione del rendiconto).</w:t>
      </w:r>
    </w:p>
    <w:p w:rsidR="00605BFA" w:rsidRDefault="00605BFA" w:rsidP="00132FBA">
      <w:pPr>
        <w:pStyle w:val="Sottotitolo"/>
        <w:jc w:val="left"/>
        <w:rPr>
          <w:rFonts w:ascii="Arial" w:hAnsi="Arial" w:cs="Arial"/>
          <w:b/>
          <w:sz w:val="22"/>
          <w:szCs w:val="22"/>
        </w:rPr>
      </w:pPr>
    </w:p>
    <w:p w:rsidR="00605BFA" w:rsidRDefault="00605BFA" w:rsidP="00132FBA">
      <w:pPr>
        <w:pStyle w:val="Sottotitolo"/>
        <w:jc w:val="left"/>
        <w:rPr>
          <w:rFonts w:ascii="Arial" w:hAnsi="Arial" w:cs="Arial"/>
          <w:b/>
          <w:sz w:val="22"/>
          <w:szCs w:val="22"/>
        </w:rPr>
      </w:pPr>
    </w:p>
    <w:p w:rsidR="00605BFA" w:rsidRPr="00605BFA" w:rsidRDefault="00605BFA" w:rsidP="00605BFA">
      <w:pPr>
        <w:rPr>
          <w:b/>
          <w:sz w:val="24"/>
          <w:szCs w:val="24"/>
        </w:rPr>
      </w:pPr>
      <w:r w:rsidRPr="00605BFA">
        <w:rPr>
          <w:b/>
          <w:sz w:val="24"/>
          <w:szCs w:val="24"/>
          <w:u w:val="single"/>
        </w:rPr>
        <w:t>Controllo riduzione spesa d.l. 66/2014</w:t>
      </w:r>
    </w:p>
    <w:p w:rsidR="00605BFA" w:rsidRPr="00944B6D" w:rsidRDefault="00605BFA" w:rsidP="00605BFA">
      <w:pPr>
        <w:pStyle w:val="Latino10pt"/>
        <w:spacing w:after="80"/>
        <w:ind w:right="0"/>
        <w:rPr>
          <w:rFonts w:ascii="Arial" w:hAnsi="Arial"/>
          <w:sz w:val="22"/>
          <w:szCs w:val="22"/>
        </w:rPr>
      </w:pPr>
      <w:r w:rsidRPr="00944B6D">
        <w:rPr>
          <w:rFonts w:ascii="Arial" w:hAnsi="Arial"/>
          <w:sz w:val="22"/>
          <w:szCs w:val="22"/>
        </w:rPr>
        <w:t>In relazione a quanto disposto dai commi da 8 a 13 dell’art. 47 del decreto legge n. 66 del 2014, di rimodulare alcune tipologie di spesa o adottare misure alternative di contenimento della spesa corrente, al fine di conseguire risparmi comunque non inferiori a quelli derivanti dalla riduzione del fondo di solidarietà comunale</w:t>
      </w:r>
      <w:r w:rsidR="00944B6D" w:rsidRPr="00944B6D">
        <w:rPr>
          <w:rFonts w:ascii="Arial" w:hAnsi="Arial"/>
          <w:sz w:val="22"/>
          <w:szCs w:val="22"/>
        </w:rPr>
        <w:t>,</w:t>
      </w:r>
      <w:r w:rsidRPr="00944B6D">
        <w:rPr>
          <w:rFonts w:ascii="Arial" w:hAnsi="Arial"/>
          <w:sz w:val="22"/>
          <w:szCs w:val="22"/>
        </w:rPr>
        <w:t xml:space="preserve"> l’ente ha provveduto a……………..</w:t>
      </w:r>
    </w:p>
    <w:p w:rsidR="00944B6D" w:rsidRPr="00944B6D" w:rsidRDefault="00944B6D" w:rsidP="00605BFA">
      <w:pPr>
        <w:pStyle w:val="Latino10pt"/>
        <w:spacing w:after="80"/>
        <w:ind w:right="0"/>
        <w:rPr>
          <w:rFonts w:ascii="Arial" w:hAnsi="Arial"/>
          <w:i/>
          <w:sz w:val="22"/>
          <w:szCs w:val="22"/>
        </w:rPr>
      </w:pPr>
      <w:r w:rsidRPr="00944B6D">
        <w:rPr>
          <w:rFonts w:ascii="Arial" w:hAnsi="Arial"/>
          <w:i/>
          <w:sz w:val="22"/>
          <w:szCs w:val="22"/>
        </w:rPr>
        <w:t>(oppure)</w:t>
      </w:r>
    </w:p>
    <w:p w:rsidR="00944B6D" w:rsidRPr="00944B6D" w:rsidRDefault="00944B6D" w:rsidP="00944B6D">
      <w:pPr>
        <w:pStyle w:val="Latino10pt"/>
        <w:spacing w:after="80"/>
        <w:ind w:right="0"/>
        <w:rPr>
          <w:rFonts w:ascii="Arial" w:hAnsi="Arial"/>
          <w:sz w:val="22"/>
          <w:szCs w:val="22"/>
        </w:rPr>
      </w:pPr>
      <w:r w:rsidRPr="00944B6D">
        <w:rPr>
          <w:rFonts w:ascii="Arial" w:hAnsi="Arial"/>
          <w:sz w:val="22"/>
          <w:szCs w:val="22"/>
        </w:rPr>
        <w:t>In relazione a quanto disposto dai commi da 8 a 13 dell’art. 47 del decreto legge n. 66 del 2014, di rimodulare alcune tipologie di spesa o adottare misure alternative di contenimento della spesa corrente, al fine di conseguire risparmi comunque non inferiori a quelli derivanti dalla riduzione del fondo di solidarietà comunale, l’ente ha compensato la minore entrata con riduzione della spesa corrente ottenendo un avanzo di gestione di parte corrente di euro………………………………….(oppure un minore disavanzo di parte corrente rispetto a quello previsto prima dell’entrata in vigore del D.L. 66/2014 di euro………………………..</w:t>
      </w:r>
    </w:p>
    <w:p w:rsidR="00605BFA" w:rsidRPr="00944B6D" w:rsidRDefault="00605BFA" w:rsidP="00944B6D">
      <w:pPr>
        <w:pStyle w:val="Nessunaspaziatura"/>
        <w:rPr>
          <w:rFonts w:ascii="Arial" w:hAnsi="Arial" w:cs="Arial"/>
          <w:color w:val="4F81BD" w:themeColor="accent1"/>
          <w:sz w:val="20"/>
          <w:szCs w:val="20"/>
        </w:rPr>
      </w:pPr>
      <w:r w:rsidRPr="00944B6D">
        <w:rPr>
          <w:rFonts w:ascii="Arial" w:hAnsi="Arial" w:cs="Arial"/>
          <w:color w:val="4F81BD" w:themeColor="accent1"/>
          <w:sz w:val="20"/>
          <w:szCs w:val="20"/>
        </w:rPr>
        <w:t>Il comma 13 del</w:t>
      </w:r>
      <w:r w:rsidR="00944B6D" w:rsidRPr="00944B6D">
        <w:rPr>
          <w:rFonts w:ascii="Arial" w:hAnsi="Arial" w:cs="Arial"/>
          <w:color w:val="4F81BD" w:themeColor="accent1"/>
          <w:sz w:val="20"/>
          <w:szCs w:val="20"/>
        </w:rPr>
        <w:t>l’art.47 del d.l. 66/2014</w:t>
      </w:r>
      <w:r w:rsidRPr="00944B6D">
        <w:rPr>
          <w:rFonts w:ascii="Arial" w:hAnsi="Arial" w:cs="Arial"/>
          <w:color w:val="4F81BD" w:themeColor="accent1"/>
          <w:sz w:val="20"/>
          <w:szCs w:val="20"/>
        </w:rPr>
        <w:t>, affida all'organo di revisione la verifica che le misure di riduzione della spesa siano adottate, dandone atto nella relazione di cui al comma 166 dell'articolo 1 della legge 23 dicembre 2005, n. 266.</w:t>
      </w:r>
    </w:p>
    <w:p w:rsidR="00605BFA" w:rsidRPr="00944B6D" w:rsidRDefault="00605BFA" w:rsidP="00944B6D">
      <w:pPr>
        <w:pStyle w:val="Nessunaspaziatura"/>
        <w:rPr>
          <w:rFonts w:ascii="Arial" w:hAnsi="Arial" w:cs="Arial"/>
          <w:color w:val="4F81BD" w:themeColor="accent1"/>
          <w:sz w:val="20"/>
          <w:szCs w:val="20"/>
        </w:rPr>
      </w:pPr>
      <w:r w:rsidRPr="00944B6D">
        <w:rPr>
          <w:rFonts w:ascii="Arial" w:hAnsi="Arial" w:cs="Arial"/>
          <w:color w:val="4F81BD" w:themeColor="accent1"/>
          <w:sz w:val="20"/>
          <w:szCs w:val="20"/>
        </w:rPr>
        <w:t>La spesa da ridurre nel rispetto della norma deve essere almeno pari al taglio  subito dal fondo di solidarietà comunale ed, in assenza di misure alternative, l’organo di revisione dovrà verificare la concreta riduzione operata per le seguenti tipologie di spesa:</w:t>
      </w:r>
    </w:p>
    <w:p w:rsidR="00605BFA" w:rsidRPr="00944B6D" w:rsidRDefault="00605BFA" w:rsidP="00605BFA">
      <w:pPr>
        <w:pStyle w:val="TB"/>
        <w:rPr>
          <w:rFonts w:cs="Verdana"/>
          <w:color w:val="4F81BD" w:themeColor="accent1"/>
          <w:sz w:val="20"/>
          <w:szCs w:val="20"/>
        </w:rPr>
      </w:pPr>
      <w:r w:rsidRPr="00944B6D">
        <w:rPr>
          <w:rFonts w:cs="Verdana"/>
          <w:color w:val="4F81BD" w:themeColor="accent1"/>
          <w:sz w:val="20"/>
          <w:szCs w:val="20"/>
        </w:rPr>
        <w:t>a) spesa per acquisto di beni e servizi (art.8 del d.l.66/2014) riduzione rispetto alla spesa media dell’ultimo triennio. Per raggiungere l’obiettivo gli enti:</w:t>
      </w:r>
    </w:p>
    <w:p w:rsidR="00605BFA" w:rsidRPr="00944B6D" w:rsidRDefault="00605BFA" w:rsidP="00605BFA">
      <w:pPr>
        <w:pStyle w:val="TB"/>
        <w:rPr>
          <w:rFonts w:cs="Verdana"/>
          <w:color w:val="4F81BD" w:themeColor="accent1"/>
          <w:sz w:val="20"/>
          <w:szCs w:val="20"/>
        </w:rPr>
      </w:pPr>
      <w:r w:rsidRPr="00944B6D">
        <w:rPr>
          <w:rFonts w:cs="Verdana"/>
          <w:color w:val="4F81BD" w:themeColor="accent1"/>
          <w:sz w:val="20"/>
          <w:szCs w:val="20"/>
        </w:rPr>
        <w:t>- sono autorizzati a ridurre nella misura del 5% gli importi dei contratti in essere, nonché quelli relativi a procedure di affidamento per cui sia già intervenuta l’aggiudicazione anche provvisoria per tutta la durata residua del contratto;</w:t>
      </w:r>
    </w:p>
    <w:p w:rsidR="00605BFA" w:rsidRPr="00944B6D" w:rsidRDefault="00605BFA" w:rsidP="00605BFA">
      <w:pPr>
        <w:pStyle w:val="TB"/>
        <w:rPr>
          <w:rFonts w:cs="Verdana"/>
          <w:color w:val="4F81BD" w:themeColor="accent1"/>
          <w:sz w:val="20"/>
          <w:szCs w:val="20"/>
        </w:rPr>
      </w:pPr>
      <w:r w:rsidRPr="00944B6D">
        <w:rPr>
          <w:rFonts w:cs="Verdana"/>
          <w:color w:val="4F81BD" w:themeColor="accent1"/>
          <w:sz w:val="20"/>
          <w:szCs w:val="20"/>
        </w:rPr>
        <w:t>- sono tenuti ad assicurare che gli importi ed i prezzi dei contratti aventi ad oggetto acquisto o fornitura di beni e servizi stipulati successivamente al 24/4/2014, non siano superiori a quelli derivati o derivabili dalle riduzioni di cui al punto precedente e comunque non superiori ai prezzi di riferimento, ove esistenti, o ai prezzi di beni e servizi previsti nelle convenzioni quadro Consip. Tale rispetto è opportuno sia attestato nei provvedimenti di spesa;</w:t>
      </w:r>
    </w:p>
    <w:p w:rsidR="00605BFA" w:rsidRPr="00944B6D" w:rsidRDefault="00605BFA" w:rsidP="00605BFA">
      <w:pPr>
        <w:pStyle w:val="TB"/>
        <w:rPr>
          <w:rFonts w:cs="Arial"/>
          <w:color w:val="4F81BD" w:themeColor="accent1"/>
          <w:sz w:val="20"/>
          <w:szCs w:val="20"/>
        </w:rPr>
      </w:pPr>
      <w:r w:rsidRPr="00944B6D">
        <w:rPr>
          <w:rFonts w:cs="Verdana"/>
          <w:color w:val="4F81BD" w:themeColor="accent1"/>
          <w:sz w:val="20"/>
          <w:szCs w:val="20"/>
        </w:rPr>
        <w:t xml:space="preserve">b) divieto (art.14 comma 1 del d.l. 66/2014) di conferire a decorrere dall’anno 2014 incarichi di consulenza, studio e ricerca quando la spesa complessiva sostenuta nell’anno è superiore rispetto alla spesa del personale come risultante dal conto annuale per l’anno 2012, del 4,2 % per gli enti con spesa di personale pari o superiore a 5 milioni di euro e dell’1,4% per gli enti con spesa di personale superiore a 5 milioni di euro. Restano per tali incarichi i limiti di spesa fissati da precedenti disposizioni che hanno limitato tale spesa </w:t>
      </w:r>
      <w:r w:rsidRPr="00944B6D">
        <w:rPr>
          <w:rFonts w:cs="Arial"/>
          <w:color w:val="4F81BD" w:themeColor="accent1"/>
          <w:sz w:val="20"/>
          <w:szCs w:val="20"/>
        </w:rPr>
        <w:t>per l’anno 2014 all’80% del limite di spesa anno 2009 (riduzione dell’84%) e per l’anno 2015 all’85 rispetto al 2009;</w:t>
      </w:r>
    </w:p>
    <w:p w:rsidR="00605BFA" w:rsidRPr="00944B6D" w:rsidRDefault="00605BFA" w:rsidP="00605BFA">
      <w:pPr>
        <w:pStyle w:val="TB"/>
        <w:rPr>
          <w:rFonts w:cs="Verdana"/>
          <w:color w:val="4F81BD" w:themeColor="accent1"/>
          <w:sz w:val="20"/>
          <w:szCs w:val="20"/>
        </w:rPr>
      </w:pPr>
      <w:r w:rsidRPr="00944B6D">
        <w:rPr>
          <w:rFonts w:cs="Arial"/>
          <w:color w:val="4F81BD" w:themeColor="accent1"/>
          <w:sz w:val="20"/>
          <w:szCs w:val="20"/>
        </w:rPr>
        <w:t xml:space="preserve">c) divieto di stipulare (art.14 comma 2 del d.l. 66/2014) a decorrere dall’anno 2014, contratti di collaborazione coordinata e continuativa </w:t>
      </w:r>
      <w:r w:rsidRPr="00944B6D">
        <w:rPr>
          <w:rFonts w:cs="Verdana"/>
          <w:color w:val="4F81BD" w:themeColor="accent1"/>
          <w:sz w:val="20"/>
          <w:szCs w:val="20"/>
        </w:rPr>
        <w:t>quando la spesa complessiva sostenuta nell’anno è superiore rispetto alla spesa del personale come risultante dal conto annuale per l’anno 2012, del 4,5 % per gli enti con spesa di personale pari o superiore a 5 milioni di euro e dell’1,1% per gli enti con spesa di personale superiore a 5 milioni di euro;</w:t>
      </w:r>
    </w:p>
    <w:p w:rsidR="00605BFA" w:rsidRPr="00944B6D" w:rsidRDefault="00605BFA" w:rsidP="00605BFA">
      <w:pPr>
        <w:pStyle w:val="TB"/>
        <w:rPr>
          <w:rFonts w:cs="Verdana"/>
          <w:color w:val="4F81BD" w:themeColor="accent1"/>
          <w:sz w:val="20"/>
          <w:szCs w:val="20"/>
        </w:rPr>
      </w:pPr>
      <w:r w:rsidRPr="00944B6D">
        <w:rPr>
          <w:rFonts w:cs="Verdana"/>
          <w:color w:val="4F81BD" w:themeColor="accent1"/>
          <w:sz w:val="20"/>
          <w:szCs w:val="20"/>
        </w:rPr>
        <w:t>d) divieto (art.15 del d.l 66/2014) dal 1 maggio 2014 di effettuare spese per un ammontare superiore al 30% di quella sostenuta nel 2011 per acquisto, manutenzione, noleggio ed esercizio di autovetture, nonché per l’acquisto di buoni taxi. Tale limite per l’anno 2014 può essere derogato per effetto di contratti pluriennali in essere. Il limite non si applica per le autovetture utilizzate per i servizi istituzionali di tutela dell’ordine e della sicurezza pubblica, per i servizi sociale e sanitari svolti per garantire i livelli essenziali di assistenza.</w:t>
      </w:r>
    </w:p>
    <w:p w:rsidR="00605BFA" w:rsidRPr="00944B6D" w:rsidRDefault="00605BFA" w:rsidP="00605BFA">
      <w:pPr>
        <w:pStyle w:val="TB"/>
        <w:rPr>
          <w:rFonts w:cs="Verdana"/>
          <w:color w:val="4F81BD" w:themeColor="accent1"/>
          <w:sz w:val="20"/>
          <w:szCs w:val="20"/>
        </w:rPr>
      </w:pPr>
      <w:r w:rsidRPr="00944B6D">
        <w:rPr>
          <w:rFonts w:cs="Verdana"/>
          <w:color w:val="4F81BD" w:themeColor="accent1"/>
          <w:sz w:val="20"/>
          <w:szCs w:val="20"/>
        </w:rPr>
        <w:t>E' possibile (vedi comma 4 del d.l.66/2014) rinegoziare i contratti relativi ai punti b) e c) precedenti al fine di rientrare nei limiti fissati.</w:t>
      </w:r>
    </w:p>
    <w:p w:rsidR="00132FBA" w:rsidRPr="008003AB" w:rsidRDefault="00132FBA" w:rsidP="00132FBA">
      <w:pPr>
        <w:pStyle w:val="Sottotitolo"/>
        <w:jc w:val="left"/>
        <w:rPr>
          <w:rFonts w:ascii="Arial" w:hAnsi="Arial" w:cs="Arial"/>
          <w:b/>
          <w:sz w:val="22"/>
          <w:szCs w:val="22"/>
        </w:rPr>
      </w:pPr>
      <w:r w:rsidRPr="008003AB">
        <w:rPr>
          <w:rFonts w:ascii="Arial" w:hAnsi="Arial" w:cs="Arial"/>
          <w:b/>
          <w:sz w:val="22"/>
          <w:szCs w:val="22"/>
        </w:rPr>
        <w:lastRenderedPageBreak/>
        <w:t>Spese per autovetture (art.5 comma</w:t>
      </w:r>
      <w:r w:rsidR="009955CC">
        <w:rPr>
          <w:rFonts w:ascii="Arial" w:hAnsi="Arial" w:cs="Arial"/>
          <w:b/>
          <w:sz w:val="22"/>
          <w:szCs w:val="22"/>
        </w:rPr>
        <w:t xml:space="preserve"> </w:t>
      </w:r>
      <w:r w:rsidRPr="008003AB">
        <w:rPr>
          <w:rFonts w:ascii="Arial" w:hAnsi="Arial" w:cs="Arial"/>
          <w:b/>
          <w:sz w:val="22"/>
          <w:szCs w:val="22"/>
        </w:rPr>
        <w:t>2 d.l. 95/2012)</w:t>
      </w:r>
    </w:p>
    <w:p w:rsidR="00132FBA" w:rsidRDefault="00132FBA" w:rsidP="00132FBA">
      <w:pPr>
        <w:pStyle w:val="Corpodeltesto3"/>
        <w:spacing w:before="120"/>
        <w:rPr>
          <w:rFonts w:cs="Arial"/>
          <w:b/>
          <w:i/>
          <w:color w:val="0000FF"/>
          <w:sz w:val="22"/>
          <w:szCs w:val="22"/>
          <w:u w:val="single"/>
        </w:rPr>
      </w:pPr>
      <w:r>
        <w:rPr>
          <w:rFonts w:cs="Arial"/>
          <w:color w:val="000000"/>
          <w:sz w:val="22"/>
          <w:szCs w:val="22"/>
        </w:rPr>
        <w:t xml:space="preserve">L’ente </w:t>
      </w:r>
      <w:r w:rsidR="00691E95">
        <w:rPr>
          <w:rFonts w:cs="Arial"/>
          <w:color w:val="000000"/>
          <w:sz w:val="22"/>
          <w:szCs w:val="22"/>
        </w:rPr>
        <w:t xml:space="preserve">ha rispettato </w:t>
      </w:r>
      <w:r>
        <w:rPr>
          <w:rFonts w:cs="Arial"/>
          <w:color w:val="000000"/>
          <w:sz w:val="22"/>
          <w:szCs w:val="22"/>
        </w:rPr>
        <w:t>il limite disposto dall’art. 5, comma 2 del d.l. 95/2012, non superando per l'acquisto, la manutenzione, il noleggio e l'esercizio di autovetture, nonché per l'acquisto di buoni taxi il 30 per cento della spesa sostenuta nell'anno 2011. Restano escluse dalla limitazione la spesa per autovetture utilizzate per i servizi istituzionali di tutela dell'ordine e della sicurezza pubblica, per i servizi sociali e sanitari svolti per garantire i livelli essenziali di assistenza.</w:t>
      </w:r>
    </w:p>
    <w:p w:rsidR="00132FBA" w:rsidRPr="009955CC" w:rsidRDefault="00132FBA" w:rsidP="009955CC">
      <w:pPr>
        <w:pStyle w:val="Sottotitolo"/>
        <w:jc w:val="left"/>
        <w:rPr>
          <w:rFonts w:ascii="Arial" w:hAnsi="Arial" w:cs="Arial"/>
          <w:sz w:val="22"/>
          <w:szCs w:val="22"/>
        </w:rPr>
      </w:pPr>
      <w:r w:rsidRPr="008003AB">
        <w:rPr>
          <w:rFonts w:ascii="Arial" w:hAnsi="Arial" w:cs="Arial"/>
          <w:b/>
          <w:sz w:val="22"/>
          <w:szCs w:val="22"/>
        </w:rPr>
        <w:t>Limitazione incarichi in materia informatica</w:t>
      </w:r>
      <w:r w:rsidR="009955CC">
        <w:rPr>
          <w:rFonts w:ascii="Arial" w:hAnsi="Arial" w:cs="Arial"/>
          <w:b/>
          <w:sz w:val="22"/>
          <w:szCs w:val="22"/>
        </w:rPr>
        <w:t xml:space="preserve"> </w:t>
      </w:r>
      <w:r>
        <w:rPr>
          <w:rFonts w:cs="Arial"/>
          <w:szCs w:val="22"/>
        </w:rPr>
        <w:t xml:space="preserve"> </w:t>
      </w:r>
      <w:r w:rsidRPr="009955CC">
        <w:rPr>
          <w:rFonts w:ascii="Arial" w:hAnsi="Arial" w:cs="Arial"/>
          <w:sz w:val="22"/>
          <w:szCs w:val="22"/>
        </w:rPr>
        <w:t xml:space="preserve">(legge n.228 del 24/12/2012, art.1 commi 146 e 147) </w:t>
      </w:r>
    </w:p>
    <w:p w:rsidR="00132FBA" w:rsidRPr="00691E95" w:rsidRDefault="00132FBA" w:rsidP="00132FBA">
      <w:pPr>
        <w:pStyle w:val="NormaleWeb"/>
        <w:jc w:val="both"/>
        <w:rPr>
          <w:rFonts w:ascii="Arial" w:hAnsi="Arial" w:cs="Arial"/>
          <w:sz w:val="22"/>
          <w:szCs w:val="22"/>
        </w:rPr>
      </w:pPr>
      <w:r w:rsidRPr="00691E95">
        <w:rPr>
          <w:rFonts w:ascii="Arial" w:hAnsi="Arial" w:cs="Arial"/>
          <w:sz w:val="22"/>
          <w:szCs w:val="22"/>
        </w:rPr>
        <w:t xml:space="preserve">La spesa </w:t>
      </w:r>
      <w:r w:rsidR="00691E95" w:rsidRPr="00691E95">
        <w:rPr>
          <w:rFonts w:ascii="Arial" w:hAnsi="Arial" w:cs="Arial"/>
          <w:sz w:val="22"/>
          <w:szCs w:val="22"/>
        </w:rPr>
        <w:t>impegnata</w:t>
      </w:r>
      <w:r w:rsidRPr="00691E95">
        <w:rPr>
          <w:rFonts w:ascii="Arial" w:hAnsi="Arial" w:cs="Arial"/>
          <w:sz w:val="22"/>
          <w:szCs w:val="22"/>
        </w:rPr>
        <w:t xml:space="preserve"> rientra nei casi eccezionali di cui ai comma 146 e 147 dell’art.1 della legge 228/2012.</w:t>
      </w:r>
    </w:p>
    <w:p w:rsidR="00132FBA" w:rsidRDefault="00132FBA" w:rsidP="00132FBA">
      <w:pPr>
        <w:pStyle w:val="NormaleWeb"/>
        <w:jc w:val="both"/>
        <w:rPr>
          <w:rFonts w:ascii="Arial" w:hAnsi="Arial" w:cs="Arial"/>
          <w:color w:val="0000FF"/>
          <w:sz w:val="20"/>
          <w:szCs w:val="20"/>
        </w:rPr>
      </w:pPr>
      <w:r>
        <w:rPr>
          <w:rFonts w:ascii="Arial" w:hAnsi="Arial" w:cs="Arial"/>
          <w:color w:val="0000FF"/>
          <w:sz w:val="20"/>
          <w:szCs w:val="20"/>
        </w:rPr>
        <w:t>Gli enti locali dall’1/1/2013 possono conferire incarichi di consulenza in materia informatica solo in casi eccezionali, adeguatamente motivati, in cui occorra provvedere alla soluzione di problemi specifici connessi al funzionamento dei sistemi informatici. La violazione della disposizione di cui al presente comma è valutabile ai fini della responsabilità amministrativa e disciplinare dei dirigenti.</w:t>
      </w:r>
    </w:p>
    <w:p w:rsidR="00132FBA" w:rsidRDefault="00997980" w:rsidP="00AC107E">
      <w:pPr>
        <w:rPr>
          <w:rFonts w:cs="Arial"/>
          <w:bCs/>
          <w:iCs/>
          <w:sz w:val="20"/>
        </w:rPr>
      </w:pPr>
      <w:r>
        <w:rPr>
          <w:rFonts w:cs="Arial"/>
          <w:bCs/>
          <w:iCs/>
          <w:sz w:val="20"/>
        </w:rPr>
        <w:t>L’ente ha rispettato le disposizione dellìart.9 del D.l. 66/2014 in tema di razionalizzazione della spesa per acquisto di beni e servizi.</w:t>
      </w:r>
    </w:p>
    <w:p w:rsidR="00997980" w:rsidRPr="00E367CA" w:rsidRDefault="00997980" w:rsidP="00AC107E">
      <w:pPr>
        <w:rPr>
          <w:rFonts w:cs="Arial"/>
          <w:bCs/>
          <w:iCs/>
          <w:sz w:val="20"/>
        </w:rPr>
      </w:pPr>
    </w:p>
    <w:p w:rsidR="000103B6" w:rsidRDefault="000103B6" w:rsidP="00210DD0">
      <w:pPr>
        <w:pStyle w:val="Titolo2"/>
      </w:pPr>
      <w:bookmarkStart w:id="52" w:name="_Toc379377468"/>
      <w:r>
        <w:t>Interessi passivi e oneri finanziari diversi</w:t>
      </w:r>
      <w:bookmarkEnd w:id="52"/>
    </w:p>
    <w:p w:rsidR="000103B6" w:rsidRPr="00535096" w:rsidRDefault="000103B6" w:rsidP="00AC107E">
      <w:pPr>
        <w:rPr>
          <w:sz w:val="20"/>
        </w:rPr>
      </w:pPr>
      <w:r w:rsidRPr="00535096">
        <w:rPr>
          <w:sz w:val="20"/>
        </w:rPr>
        <w:t xml:space="preserve">La spese per interessi passivi sui prestiti, in ammortamento nell’anno </w:t>
      </w:r>
      <w:r w:rsidR="00021FAB">
        <w:rPr>
          <w:sz w:val="20"/>
        </w:rPr>
        <w:t>2014</w:t>
      </w:r>
      <w:r w:rsidRPr="00535096">
        <w:rPr>
          <w:sz w:val="20"/>
        </w:rPr>
        <w:t xml:space="preserve">, ammonta ad </w:t>
      </w:r>
      <w:r w:rsidR="005933FB" w:rsidRPr="00535096">
        <w:rPr>
          <w:sz w:val="20"/>
        </w:rPr>
        <w:t>e</w:t>
      </w:r>
      <w:r w:rsidRPr="00535096">
        <w:rPr>
          <w:sz w:val="20"/>
        </w:rPr>
        <w:t>uro ………… e rispetto al residuo debito al 1/1/</w:t>
      </w:r>
      <w:r w:rsidR="00021FAB">
        <w:rPr>
          <w:sz w:val="20"/>
        </w:rPr>
        <w:t>2014</w:t>
      </w:r>
      <w:r w:rsidRPr="00535096">
        <w:rPr>
          <w:sz w:val="20"/>
        </w:rPr>
        <w:t>, determina un tasso medio del ………….%.</w:t>
      </w:r>
    </w:p>
    <w:p w:rsidR="000103B6" w:rsidRPr="00535096" w:rsidRDefault="000103B6" w:rsidP="00AC107E">
      <w:pPr>
        <w:rPr>
          <w:sz w:val="20"/>
        </w:rPr>
      </w:pPr>
      <w:r w:rsidRPr="00535096">
        <w:rPr>
          <w:sz w:val="20"/>
        </w:rPr>
        <w:t xml:space="preserve">Gli interessi annuali relativi alle operazione di indebitamento garantite con fideiussioni, rilasciata dall’Ente ai sensi dell’art. </w:t>
      </w:r>
      <w:r w:rsidRPr="004C7033">
        <w:rPr>
          <w:sz w:val="20"/>
        </w:rPr>
        <w:t>207</w:t>
      </w:r>
      <w:r w:rsidRPr="00535096">
        <w:rPr>
          <w:sz w:val="20"/>
        </w:rPr>
        <w:t xml:space="preserve"> del </w:t>
      </w:r>
      <w:r w:rsidR="00601168">
        <w:rPr>
          <w:sz w:val="20"/>
        </w:rPr>
        <w:t>TUEL</w:t>
      </w:r>
      <w:r w:rsidRPr="00535096">
        <w:rPr>
          <w:sz w:val="20"/>
        </w:rPr>
        <w:t xml:space="preserve">, ammontano ad </w:t>
      </w:r>
      <w:r w:rsidR="005933FB" w:rsidRPr="00535096">
        <w:rPr>
          <w:sz w:val="20"/>
        </w:rPr>
        <w:t>e</w:t>
      </w:r>
      <w:r w:rsidRPr="00535096">
        <w:rPr>
          <w:sz w:val="20"/>
        </w:rPr>
        <w:t>uro ………</w:t>
      </w:r>
    </w:p>
    <w:p w:rsidR="000103B6" w:rsidRPr="00535096" w:rsidRDefault="000103B6" w:rsidP="00AC107E">
      <w:pPr>
        <w:rPr>
          <w:sz w:val="20"/>
        </w:rPr>
      </w:pPr>
      <w:r w:rsidRPr="00535096">
        <w:rPr>
          <w:sz w:val="20"/>
        </w:rPr>
        <w:t>In rapporto alle entrate accertate nei primi tre titoli l’incidenza degli interessi passivi</w:t>
      </w:r>
      <w:r w:rsidR="007B27B9">
        <w:rPr>
          <w:sz w:val="20"/>
        </w:rPr>
        <w:t xml:space="preserve"> </w:t>
      </w:r>
      <w:r w:rsidRPr="00535096">
        <w:rPr>
          <w:sz w:val="20"/>
        </w:rPr>
        <w:t>è del …… %.</w:t>
      </w:r>
    </w:p>
    <w:p w:rsidR="00D82093" w:rsidRDefault="000103B6" w:rsidP="008613BB">
      <w:pPr>
        <w:rPr>
          <w:i/>
          <w:sz w:val="20"/>
        </w:rPr>
      </w:pPr>
      <w:r w:rsidRPr="00535096">
        <w:rPr>
          <w:sz w:val="20"/>
        </w:rPr>
        <w:t>In merito si osserva</w:t>
      </w:r>
      <w:r w:rsidR="00DE7241">
        <w:rPr>
          <w:sz w:val="20"/>
        </w:rPr>
        <w:t xml:space="preserve"> </w:t>
      </w:r>
      <w:r w:rsidRPr="00535096">
        <w:rPr>
          <w:sz w:val="20"/>
        </w:rPr>
        <w:t>…………..</w:t>
      </w:r>
      <w:r w:rsidR="00DE7241">
        <w:rPr>
          <w:sz w:val="20"/>
        </w:rPr>
        <w:t xml:space="preserve"> </w:t>
      </w:r>
      <w:r w:rsidRPr="00DE7241">
        <w:rPr>
          <w:b/>
          <w:i/>
          <w:color w:val="365F91"/>
          <w:sz w:val="18"/>
        </w:rPr>
        <w:t xml:space="preserve">(indicare gli effetti sulla gestione </w:t>
      </w:r>
      <w:r w:rsidR="00021FAB">
        <w:rPr>
          <w:b/>
          <w:i/>
          <w:color w:val="365F91"/>
          <w:sz w:val="18"/>
        </w:rPr>
        <w:t>2014</w:t>
      </w:r>
      <w:r w:rsidRPr="00DE7241">
        <w:rPr>
          <w:b/>
          <w:i/>
          <w:color w:val="365F91"/>
          <w:sz w:val="18"/>
        </w:rPr>
        <w:t xml:space="preserve"> dell’eventuale rinegoziazione dei mutui, estinzione anticipata e</w:t>
      </w:r>
      <w:r w:rsidR="007B27B9" w:rsidRPr="00DE7241">
        <w:rPr>
          <w:b/>
          <w:i/>
          <w:color w:val="365F91"/>
          <w:sz w:val="18"/>
        </w:rPr>
        <w:t xml:space="preserve"> </w:t>
      </w:r>
      <w:r w:rsidRPr="00DE7241">
        <w:rPr>
          <w:b/>
          <w:i/>
          <w:color w:val="365F91"/>
          <w:sz w:val="18"/>
        </w:rPr>
        <w:t>contratti di swap ed utilizzo strumenti di finanza innovativa)</w:t>
      </w:r>
      <w:r w:rsidRPr="00535096">
        <w:rPr>
          <w:i/>
          <w:sz w:val="20"/>
        </w:rPr>
        <w:t>.</w:t>
      </w:r>
    </w:p>
    <w:p w:rsidR="000103B6" w:rsidRDefault="000103B6" w:rsidP="00210DD0">
      <w:pPr>
        <w:pStyle w:val="Titolo2"/>
      </w:pPr>
      <w:bookmarkStart w:id="53" w:name="_Toc379377469"/>
      <w:r>
        <w:t>Spese in conto capitale</w:t>
      </w:r>
      <w:bookmarkEnd w:id="53"/>
    </w:p>
    <w:p w:rsidR="000103B6" w:rsidRDefault="000103B6" w:rsidP="00AC107E">
      <w:pPr>
        <w:pStyle w:val="Corpodeltesto3"/>
        <w:rPr>
          <w:rFonts w:cs="Arial"/>
        </w:rPr>
      </w:pPr>
      <w:r>
        <w:rPr>
          <w:rFonts w:cs="Arial"/>
        </w:rPr>
        <w:t>Dall’analisi delle spese in conto capitale di competenza si rileva quanto segue:</w:t>
      </w:r>
    </w:p>
    <w:p w:rsidR="000103B6" w:rsidRDefault="000103B6" w:rsidP="00AC107E">
      <w:pPr>
        <w:pStyle w:val="Intestazione"/>
        <w:tabs>
          <w:tab w:val="clear" w:pos="4819"/>
          <w:tab w:val="clear" w:pos="9638"/>
        </w:tabs>
        <w:rPr>
          <w:rFonts w:cs="Arial"/>
          <w:sz w:val="20"/>
        </w:rPr>
      </w:pPr>
    </w:p>
    <w:p w:rsidR="00326A4D" w:rsidRPr="00DE7241" w:rsidRDefault="00326A4D" w:rsidP="00AC107E">
      <w:pPr>
        <w:pStyle w:val="Intestazione"/>
        <w:tabs>
          <w:tab w:val="clear" w:pos="4819"/>
          <w:tab w:val="clear" w:pos="9638"/>
        </w:tabs>
        <w:rPr>
          <w:rFonts w:cs="Arial"/>
          <w:b/>
          <w:i/>
          <w:color w:val="365F91"/>
          <w:sz w:val="18"/>
        </w:rPr>
      </w:pPr>
      <w:r w:rsidRPr="00DE7241">
        <w:rPr>
          <w:rFonts w:cs="Arial"/>
          <w:b/>
          <w:i/>
          <w:color w:val="365F91"/>
          <w:sz w:val="18"/>
        </w:rPr>
        <w:t>(nel caso di significativi scostamenti indicare le principali spese previste e non impegnate)</w:t>
      </w:r>
    </w:p>
    <w:p w:rsidR="00691E95" w:rsidRPr="00691E95" w:rsidRDefault="00691E95" w:rsidP="00691E95">
      <w:pPr>
        <w:pStyle w:val="Titolo3"/>
        <w:rPr>
          <w:rStyle w:val="Enfasigrassetto"/>
          <w:b/>
          <w:bCs w:val="0"/>
          <w:szCs w:val="22"/>
        </w:rPr>
      </w:pPr>
      <w:r w:rsidRPr="00691E95">
        <w:rPr>
          <w:rStyle w:val="Enfasigrassetto"/>
          <w:b/>
          <w:bCs w:val="0"/>
          <w:szCs w:val="22"/>
        </w:rPr>
        <w:t>Limitazione acquisto immobili</w:t>
      </w:r>
    </w:p>
    <w:p w:rsidR="00691E95" w:rsidRDefault="00691E95" w:rsidP="00691E95">
      <w:pPr>
        <w:rPr>
          <w:rStyle w:val="Enfasigrassetto"/>
          <w:rFonts w:cs="Arial"/>
          <w:bCs w:val="0"/>
          <w:szCs w:val="22"/>
        </w:rPr>
      </w:pPr>
    </w:p>
    <w:p w:rsidR="00691E95" w:rsidRDefault="00691E95" w:rsidP="00691E95">
      <w:pPr>
        <w:rPr>
          <w:rFonts w:cs="Arial"/>
          <w:szCs w:val="22"/>
        </w:rPr>
      </w:pPr>
      <w:r>
        <w:rPr>
          <w:rFonts w:cs="Arial"/>
          <w:szCs w:val="22"/>
        </w:rPr>
        <w:t>La spesa impegnata per acquisto immobili rientra nei limiti disposti dall’art.1, comma 138 della Legge 24/12/2012 n.228.</w:t>
      </w:r>
    </w:p>
    <w:p w:rsidR="00691E95" w:rsidRDefault="00691E95" w:rsidP="00691E95">
      <w:pPr>
        <w:rPr>
          <w:rFonts w:cs="Arial"/>
          <w:i/>
          <w:color w:val="0000FF"/>
          <w:sz w:val="20"/>
        </w:rPr>
      </w:pPr>
      <w:r>
        <w:rPr>
          <w:rFonts w:cs="Arial"/>
          <w:i/>
          <w:color w:val="0000FF"/>
          <w:sz w:val="20"/>
        </w:rPr>
        <w:t>(Ai sensi del comma 1 ter dell'articolo 12 del D.L. 6 luglio 2011, n. 98, convertito, con modificazioni, dalla Legge 15 luglio 2011, n. 111, a decorrere dal 1º gennaio 2014 al fine di pervenire a risparmi di spesa ulteriori rispetto a quelli previsti dal patto di stabilità interno, gli enti territoriali effettuano operazioni di acquisto di immobili solo:</w:t>
      </w:r>
    </w:p>
    <w:p w:rsidR="00691E95" w:rsidRDefault="00691E95" w:rsidP="00691E95">
      <w:pPr>
        <w:rPr>
          <w:rFonts w:cs="Arial"/>
          <w:i/>
          <w:color w:val="0000FF"/>
          <w:sz w:val="20"/>
        </w:rPr>
      </w:pPr>
      <w:r>
        <w:rPr>
          <w:rFonts w:cs="Arial"/>
          <w:i/>
          <w:color w:val="0000FF"/>
          <w:sz w:val="20"/>
        </w:rPr>
        <w:t>a) siano comprovate documentalmente l'indispensabilità e l'indilazionabilità attestate dal responsabile del procedimento;</w:t>
      </w:r>
    </w:p>
    <w:p w:rsidR="00691E95" w:rsidRDefault="00691E95" w:rsidP="00691E95">
      <w:pPr>
        <w:rPr>
          <w:rFonts w:cs="Arial"/>
          <w:i/>
          <w:color w:val="0000FF"/>
          <w:sz w:val="20"/>
        </w:rPr>
      </w:pPr>
      <w:r>
        <w:rPr>
          <w:rFonts w:cs="Arial"/>
          <w:i/>
          <w:color w:val="0000FF"/>
          <w:sz w:val="20"/>
        </w:rPr>
        <w:t>b) la congruità del prezzo sia attestata dall'Agenzia del demanio, previo rimborso delle spese.</w:t>
      </w:r>
    </w:p>
    <w:p w:rsidR="00691E95" w:rsidRDefault="00691E95" w:rsidP="00691E95">
      <w:pPr>
        <w:rPr>
          <w:rFonts w:cs="Arial"/>
          <w:color w:val="0000FF"/>
          <w:sz w:val="20"/>
        </w:rPr>
      </w:pPr>
      <w:r>
        <w:rPr>
          <w:rFonts w:cs="Arial"/>
          <w:i/>
          <w:color w:val="0000FF"/>
          <w:sz w:val="20"/>
        </w:rPr>
        <w:t>c) delle predette operazioni sia data preventiva notizia, con l'indicazione del soggetto alienante e del prezzo pattuito, nel sito internet istituzionale dell'ente</w:t>
      </w:r>
      <w:r>
        <w:rPr>
          <w:rFonts w:cs="Arial"/>
          <w:color w:val="0000FF"/>
          <w:sz w:val="20"/>
        </w:rPr>
        <w:t>.)</w:t>
      </w:r>
    </w:p>
    <w:p w:rsidR="009955CC" w:rsidRDefault="009955CC">
      <w:pPr>
        <w:widowControl/>
        <w:overflowPunct/>
        <w:autoSpaceDE/>
        <w:autoSpaceDN/>
        <w:adjustRightInd/>
        <w:spacing w:after="0"/>
        <w:jc w:val="left"/>
        <w:textAlignment w:val="auto"/>
        <w:rPr>
          <w:rFonts w:cs="Arial"/>
          <w:color w:val="0000FF"/>
          <w:sz w:val="20"/>
        </w:rPr>
      </w:pPr>
      <w:r>
        <w:rPr>
          <w:rFonts w:cs="Arial"/>
          <w:color w:val="0000FF"/>
          <w:sz w:val="20"/>
        </w:rPr>
        <w:br w:type="page"/>
      </w:r>
    </w:p>
    <w:p w:rsidR="00691E95" w:rsidRDefault="00691E95" w:rsidP="00691E95">
      <w:pPr>
        <w:pStyle w:val="Titolo3"/>
      </w:pPr>
      <w:r>
        <w:lastRenderedPageBreak/>
        <w:t>Limitazione acquisto mobili e arredi</w:t>
      </w:r>
    </w:p>
    <w:p w:rsidR="00691E95" w:rsidRDefault="00691E95" w:rsidP="00691E95">
      <w:pPr>
        <w:pStyle w:val="NormaleWeb"/>
        <w:jc w:val="both"/>
        <w:rPr>
          <w:rFonts w:ascii="Arial" w:hAnsi="Arial" w:cs="Arial"/>
          <w:sz w:val="22"/>
          <w:szCs w:val="22"/>
        </w:rPr>
      </w:pPr>
      <w:r>
        <w:rPr>
          <w:rFonts w:ascii="Arial" w:hAnsi="Arial" w:cs="Arial"/>
          <w:sz w:val="22"/>
          <w:szCs w:val="22"/>
        </w:rPr>
        <w:t>La spesa impegnata nell’anno 2014 per acquisto mobili e arredi rientra nei limiti disposti dall’art.1, comma 141 della Legge 24/12/2012 n.228.</w:t>
      </w:r>
    </w:p>
    <w:p w:rsidR="00691E95" w:rsidRDefault="00691E95" w:rsidP="00691E95">
      <w:pPr>
        <w:pStyle w:val="NormaleWeb"/>
        <w:jc w:val="both"/>
        <w:rPr>
          <w:rFonts w:ascii="Arial" w:hAnsi="Arial" w:cs="Arial"/>
          <w:color w:val="0000FF"/>
          <w:sz w:val="20"/>
          <w:szCs w:val="20"/>
          <w:u w:val="single"/>
        </w:rPr>
      </w:pPr>
      <w:r>
        <w:rPr>
          <w:rFonts w:ascii="Arial" w:hAnsi="Arial" w:cs="Arial"/>
          <w:color w:val="0000FF"/>
          <w:sz w:val="20"/>
          <w:szCs w:val="20"/>
        </w:rPr>
        <w:t>(Negli anni 201</w:t>
      </w:r>
      <w:r w:rsidR="009955CC">
        <w:rPr>
          <w:rFonts w:ascii="Arial" w:hAnsi="Arial" w:cs="Arial"/>
          <w:color w:val="0000FF"/>
          <w:sz w:val="20"/>
          <w:szCs w:val="20"/>
        </w:rPr>
        <w:t>3</w:t>
      </w:r>
      <w:r>
        <w:rPr>
          <w:rFonts w:ascii="Arial" w:hAnsi="Arial" w:cs="Arial"/>
          <w:color w:val="0000FF"/>
          <w:sz w:val="20"/>
          <w:szCs w:val="20"/>
        </w:rPr>
        <w:t xml:space="preserve">, 2014 e 2015 gli enti locali non possono effettuare spese di ammontare superiore al 20 per cento della spesa sostenuta in media negli anni 2010 e 2011 per l'acquisto di mobili e arredi, salvo che l'acquisto sia funzionale alla riduzione delle spese, connesse alla conduzione degli immobili. </w:t>
      </w:r>
      <w:r>
        <w:rPr>
          <w:rFonts w:ascii="Arial" w:hAnsi="Arial" w:cs="Arial"/>
          <w:color w:val="0000FF"/>
          <w:sz w:val="20"/>
          <w:szCs w:val="20"/>
          <w:u w:val="single"/>
        </w:rPr>
        <w:t>In tal caso il collegio dei revisori dei conti o l'ufficio centrale di bilancio verifica preventivamente i risparmi realizzabili, che devono essere superiori alla minore spesa derivante dall'attuazione della limitazione di cui sopra. La violazione della presente disposizione è valutabile ai fini della responsabilità amministrativa e disciplinare dei dirigenti.)</w:t>
      </w:r>
    </w:p>
    <w:p w:rsidR="000103B6" w:rsidRDefault="00691E95" w:rsidP="00AC107E">
      <w:pPr>
        <w:rPr>
          <w:rFonts w:cs="Arial"/>
          <w:sz w:val="20"/>
        </w:rPr>
      </w:pPr>
      <w:r>
        <w:rPr>
          <w:rFonts w:cs="Arial"/>
          <w:sz w:val="20"/>
        </w:rPr>
        <w:t xml:space="preserve">Le spese in conto capitale </w:t>
      </w:r>
      <w:r w:rsidR="000103B6">
        <w:rPr>
          <w:rFonts w:cs="Arial"/>
          <w:sz w:val="20"/>
        </w:rPr>
        <w:t>sono state così finanziate:</w:t>
      </w:r>
    </w:p>
    <w:bookmarkStart w:id="54" w:name="_MON_1486995050"/>
    <w:bookmarkEnd w:id="54"/>
    <w:p w:rsidR="003F5E43" w:rsidRDefault="004B5F66" w:rsidP="00AC107E">
      <w:pPr>
        <w:rPr>
          <w:rFonts w:cs="Arial"/>
          <w:sz w:val="20"/>
        </w:rPr>
      </w:pPr>
      <w:r w:rsidRPr="00487474">
        <w:rPr>
          <w:rFonts w:cs="Arial"/>
          <w:sz w:val="20"/>
        </w:rPr>
        <w:object w:dxaOrig="8580" w:dyaOrig="6398">
          <v:shape id="_x0000_i1058" type="#_x0000_t75" style="width:429pt;height:319.5pt" o:ole="">
            <v:imagedata r:id="rId82" o:title=""/>
          </v:shape>
          <o:OLEObject Type="Embed" ProgID="Excel.Sheet.12" ShapeID="_x0000_i1058" DrawAspect="Content" ObjectID="_1487392961" r:id="rId83"/>
        </w:object>
      </w:r>
    </w:p>
    <w:p w:rsidR="000103B6" w:rsidRDefault="000103B6" w:rsidP="001D46EA">
      <w:pPr>
        <w:jc w:val="center"/>
        <w:rPr>
          <w:rFonts w:cs="Arial"/>
          <w:sz w:val="20"/>
        </w:rPr>
      </w:pPr>
    </w:p>
    <w:p w:rsidR="000103B6" w:rsidRDefault="000103B6" w:rsidP="00AC107E">
      <w:pPr>
        <w:pStyle w:val="Corpodeltesto3"/>
        <w:numPr>
          <w:ilvl w:val="12"/>
          <w:numId w:val="0"/>
        </w:numPr>
      </w:pPr>
      <w:r>
        <w:t>In merito si osserva: ____________________</w:t>
      </w:r>
    </w:p>
    <w:p w:rsidR="00E205F4" w:rsidRPr="00DE7241" w:rsidRDefault="00E205F4" w:rsidP="00E205F4">
      <w:pPr>
        <w:rPr>
          <w:b/>
          <w:i/>
          <w:color w:val="0070C0"/>
          <w:sz w:val="18"/>
        </w:rPr>
      </w:pPr>
      <w:r w:rsidRPr="00DE7241">
        <w:rPr>
          <w:b/>
          <w:i/>
          <w:color w:val="0070C0"/>
          <w:sz w:val="18"/>
        </w:rPr>
        <w:t>(eventuale) Operazioni permutative:</w:t>
      </w:r>
    </w:p>
    <w:p w:rsidR="009326E8" w:rsidRPr="00DE7241" w:rsidRDefault="00CB227A" w:rsidP="00E205F4">
      <w:pPr>
        <w:rPr>
          <w:b/>
          <w:i/>
          <w:color w:val="0070C0"/>
          <w:sz w:val="18"/>
        </w:rPr>
      </w:pPr>
      <w:r w:rsidRPr="00DE7241">
        <w:rPr>
          <w:b/>
          <w:i/>
          <w:color w:val="0070C0"/>
          <w:sz w:val="18"/>
        </w:rPr>
        <w:t xml:space="preserve">L’Organo di Revisione da evidenza che nell’anno </w:t>
      </w:r>
      <w:r w:rsidR="00021FAB">
        <w:rPr>
          <w:b/>
          <w:i/>
          <w:color w:val="0070C0"/>
          <w:sz w:val="18"/>
        </w:rPr>
        <w:t>2014</w:t>
      </w:r>
      <w:r w:rsidRPr="00DE7241">
        <w:rPr>
          <w:b/>
          <w:i/>
          <w:color w:val="0070C0"/>
          <w:sz w:val="18"/>
        </w:rPr>
        <w:t xml:space="preserve"> il Comune ha affidato in appalto l’esecuzione di opere e lavori pubblici utilizzando l’istituto permutativo di cui all’</w:t>
      </w:r>
      <w:r w:rsidRPr="004C7033">
        <w:rPr>
          <w:b/>
          <w:i/>
          <w:color w:val="0070C0"/>
          <w:sz w:val="18"/>
        </w:rPr>
        <w:t>art. 53, c. 6, del D.Lgs. n.163/2006</w:t>
      </w:r>
      <w:r w:rsidRPr="00DE7241">
        <w:rPr>
          <w:b/>
          <w:i/>
          <w:color w:val="0070C0"/>
          <w:sz w:val="18"/>
        </w:rPr>
        <w:t>, ove in    sostituzione totale o parziale delle somme di denaro  costituenti il  corrispettivo  del  contratto,  è stato previsto il trasferimento di beni immobili per l’importo di euro ………….. rispetto  al valore complessivo degli appalti di euro</w:t>
      </w:r>
      <w:r>
        <w:rPr>
          <w:b/>
          <w:i/>
          <w:color w:val="0070C0"/>
          <w:sz w:val="18"/>
        </w:rPr>
        <w:t xml:space="preserve"> </w:t>
      </w:r>
      <w:r w:rsidRPr="00DE7241">
        <w:rPr>
          <w:b/>
          <w:i/>
          <w:color w:val="0070C0"/>
          <w:sz w:val="18"/>
        </w:rPr>
        <w:t>……..</w:t>
      </w:r>
    </w:p>
    <w:p w:rsidR="008003AB" w:rsidRDefault="008003AB">
      <w:pPr>
        <w:widowControl/>
        <w:overflowPunct/>
        <w:autoSpaceDE/>
        <w:autoSpaceDN/>
        <w:adjustRightInd/>
        <w:spacing w:after="0"/>
        <w:jc w:val="left"/>
        <w:textAlignment w:val="auto"/>
        <w:rPr>
          <w:b/>
        </w:rPr>
      </w:pPr>
      <w:r>
        <w:rPr>
          <w:b/>
        </w:rPr>
        <w:br w:type="page"/>
      </w:r>
    </w:p>
    <w:p w:rsidR="009326E8" w:rsidRDefault="009326E8" w:rsidP="00AC107E">
      <w:pPr>
        <w:rPr>
          <w:b/>
        </w:rPr>
      </w:pPr>
    </w:p>
    <w:p w:rsidR="000103B6" w:rsidRDefault="000103B6" w:rsidP="00210DD0">
      <w:pPr>
        <w:pStyle w:val="Titolo2"/>
      </w:pPr>
      <w:bookmarkStart w:id="55" w:name="_Toc379377471"/>
      <w:r>
        <w:t>Indebitamento</w:t>
      </w:r>
      <w:r w:rsidR="00F94546">
        <w:t xml:space="preserve"> e gestione del debito</w:t>
      </w:r>
      <w:bookmarkEnd w:id="55"/>
    </w:p>
    <w:p w:rsidR="000103B6" w:rsidRDefault="000103B6" w:rsidP="00AC107E">
      <w:pPr>
        <w:numPr>
          <w:ilvl w:val="12"/>
          <w:numId w:val="0"/>
        </w:numPr>
        <w:spacing w:before="120"/>
        <w:rPr>
          <w:rFonts w:cs="Arial"/>
          <w:sz w:val="20"/>
        </w:rPr>
      </w:pPr>
      <w:r>
        <w:rPr>
          <w:rFonts w:cs="Arial"/>
          <w:sz w:val="20"/>
        </w:rPr>
        <w:t xml:space="preserve">L’Ente ha rispettato il limite di indebitamento disposto dall’art. </w:t>
      </w:r>
      <w:r w:rsidRPr="004C7033">
        <w:rPr>
          <w:rFonts w:cs="Arial"/>
          <w:sz w:val="20"/>
        </w:rPr>
        <w:t>204</w:t>
      </w:r>
      <w:r>
        <w:rPr>
          <w:rFonts w:cs="Arial"/>
          <w:sz w:val="20"/>
        </w:rPr>
        <w:t xml:space="preserve"> del </w:t>
      </w:r>
      <w:r w:rsidR="00601168">
        <w:rPr>
          <w:rFonts w:cs="Arial"/>
          <w:sz w:val="20"/>
        </w:rPr>
        <w:t>TUEL</w:t>
      </w:r>
      <w:r>
        <w:rPr>
          <w:rFonts w:cs="Arial"/>
          <w:sz w:val="20"/>
        </w:rPr>
        <w:t xml:space="preserve"> ottenendo le seguenti percentuali d’incidenza degli interessi passivi</w:t>
      </w:r>
      <w:r w:rsidR="007B27B9">
        <w:rPr>
          <w:rFonts w:cs="Arial"/>
          <w:sz w:val="20"/>
        </w:rPr>
        <w:t xml:space="preserve"> </w:t>
      </w:r>
      <w:r>
        <w:rPr>
          <w:rFonts w:cs="Arial"/>
          <w:sz w:val="20"/>
        </w:rPr>
        <w:t>sulle entrate corre</w:t>
      </w:r>
      <w:r w:rsidR="001A3E85">
        <w:rPr>
          <w:rFonts w:cs="Arial"/>
          <w:sz w:val="20"/>
        </w:rPr>
        <w:t>nti:</w:t>
      </w:r>
    </w:p>
    <w:bookmarkStart w:id="56" w:name="_MON_1487053956"/>
    <w:bookmarkEnd w:id="56"/>
    <w:p w:rsidR="003F5E43" w:rsidRDefault="006C3987" w:rsidP="00AC107E">
      <w:pPr>
        <w:numPr>
          <w:ilvl w:val="12"/>
          <w:numId w:val="0"/>
        </w:numPr>
        <w:spacing w:before="120"/>
        <w:rPr>
          <w:rFonts w:cs="Arial"/>
          <w:sz w:val="20"/>
        </w:rPr>
      </w:pPr>
      <w:r w:rsidRPr="00487474">
        <w:rPr>
          <w:rFonts w:cs="Arial"/>
          <w:sz w:val="20"/>
        </w:rPr>
        <w:object w:dxaOrig="6646" w:dyaOrig="1179">
          <v:shape id="_x0000_i1059" type="#_x0000_t75" style="width:332pt;height:59pt" o:ole="">
            <v:imagedata r:id="rId84" o:title=""/>
          </v:shape>
          <o:OLEObject Type="Embed" ProgID="Excel.Sheet.12" ShapeID="_x0000_i1059" DrawAspect="Content" ObjectID="_1487392962" r:id="rId85"/>
        </w:object>
      </w:r>
    </w:p>
    <w:p w:rsidR="000103B6" w:rsidRDefault="000103B6" w:rsidP="00AC107E">
      <w:pPr>
        <w:spacing w:before="240" w:after="240"/>
        <w:rPr>
          <w:rFonts w:cs="Arial"/>
          <w:sz w:val="20"/>
        </w:rPr>
      </w:pPr>
      <w:r>
        <w:rPr>
          <w:rFonts w:cs="Arial"/>
          <w:sz w:val="20"/>
        </w:rPr>
        <w:t>L’indebitamento dell’ente ha avuto la seguente evoluzione:</w:t>
      </w:r>
    </w:p>
    <w:bookmarkStart w:id="57" w:name="_MON_1486995094"/>
    <w:bookmarkEnd w:id="57"/>
    <w:p w:rsidR="005E1790" w:rsidRDefault="00CD48D8" w:rsidP="00AC107E">
      <w:pPr>
        <w:spacing w:before="240" w:after="240"/>
        <w:rPr>
          <w:rFonts w:cs="Arial"/>
          <w:sz w:val="20"/>
        </w:rPr>
      </w:pPr>
      <w:r w:rsidRPr="00487474">
        <w:rPr>
          <w:rFonts w:cs="Arial"/>
          <w:sz w:val="20"/>
        </w:rPr>
        <w:object w:dxaOrig="6646" w:dyaOrig="3209">
          <v:shape id="_x0000_i1060" type="#_x0000_t75" style="width:332pt;height:161.5pt" o:ole="">
            <v:imagedata r:id="rId86" o:title=""/>
          </v:shape>
          <o:OLEObject Type="Embed" ProgID="Excel.Sheet.12" ShapeID="_x0000_i1060" DrawAspect="Content" ObjectID="_1487392963" r:id="rId87"/>
        </w:object>
      </w:r>
    </w:p>
    <w:p w:rsidR="009326E8" w:rsidRDefault="009326E8" w:rsidP="003B4681">
      <w:pPr>
        <w:jc w:val="center"/>
        <w:rPr>
          <w:rFonts w:cs="Arial"/>
          <w:sz w:val="20"/>
        </w:rPr>
      </w:pPr>
    </w:p>
    <w:p w:rsidR="000103B6" w:rsidRDefault="000103B6" w:rsidP="00AC107E">
      <w:pPr>
        <w:rPr>
          <w:rFonts w:cs="Arial"/>
          <w:sz w:val="20"/>
        </w:rPr>
      </w:pPr>
      <w:r>
        <w:rPr>
          <w:rFonts w:cs="Arial"/>
          <w:sz w:val="20"/>
        </w:rPr>
        <w:t>Gli oneri finanziari per ammortamento prestiti ed il rimborso degli stessi in conto capitale registra la seguente evoluzione:</w:t>
      </w:r>
    </w:p>
    <w:bookmarkStart w:id="58" w:name="_MON_1486995152"/>
    <w:bookmarkEnd w:id="58"/>
    <w:p w:rsidR="005E1790" w:rsidRDefault="00CD48D8" w:rsidP="00AC107E">
      <w:pPr>
        <w:rPr>
          <w:rFonts w:cs="Arial"/>
          <w:sz w:val="20"/>
        </w:rPr>
      </w:pPr>
      <w:r w:rsidRPr="00487474">
        <w:rPr>
          <w:rFonts w:cs="Arial"/>
          <w:sz w:val="20"/>
        </w:rPr>
        <w:object w:dxaOrig="9322" w:dyaOrig="1759">
          <v:shape id="_x0000_i1061" type="#_x0000_t75" style="width:465.5pt;height:88pt" o:ole="">
            <v:imagedata r:id="rId88" o:title=""/>
          </v:shape>
          <o:OLEObject Type="Embed" ProgID="Excel.Sheet.12" ShapeID="_x0000_i1061" DrawAspect="Content" ObjectID="_1487392964" r:id="rId89"/>
        </w:object>
      </w:r>
    </w:p>
    <w:p w:rsidR="008003AB" w:rsidRDefault="008003AB">
      <w:r>
        <w:br w:type="page"/>
      </w:r>
    </w:p>
    <w:p w:rsidR="008E7DF5" w:rsidRDefault="008E7DF5" w:rsidP="007E737C">
      <w:pPr>
        <w:pStyle w:val="Pidipagina"/>
        <w:pBdr>
          <w:top w:val="none" w:sz="0" w:space="0" w:color="auto"/>
        </w:pBdr>
        <w:jc w:val="both"/>
        <w:rPr>
          <w:rFonts w:cs="Arial"/>
          <w:sz w:val="20"/>
        </w:rPr>
      </w:pPr>
    </w:p>
    <w:p w:rsidR="00171A5A" w:rsidRPr="00842F85" w:rsidRDefault="00171A5A" w:rsidP="00171A5A">
      <w:pPr>
        <w:pStyle w:val="Titolo2"/>
      </w:pPr>
      <w:bookmarkStart w:id="59" w:name="_Toc379377472"/>
      <w:r w:rsidRPr="00842F85">
        <w:t>Utilizzo di anticipazione di liquidità Cass</w:t>
      </w:r>
      <w:r w:rsidR="006650C6" w:rsidRPr="00842F85">
        <w:t>a</w:t>
      </w:r>
      <w:r w:rsidRPr="00842F85">
        <w:t xml:space="preserve"> depositi e prestiti</w:t>
      </w:r>
      <w:bookmarkEnd w:id="59"/>
    </w:p>
    <w:p w:rsidR="00171A5A" w:rsidRPr="00842F85" w:rsidRDefault="00171A5A" w:rsidP="00171A5A">
      <w:r w:rsidRPr="00842F85">
        <w:t xml:space="preserve">L’ente ha ottenuto nel </w:t>
      </w:r>
      <w:r w:rsidR="00021FAB" w:rsidRPr="00842F85">
        <w:t>2014</w:t>
      </w:r>
      <w:r w:rsidRPr="00842F85">
        <w:t>, ai sensi dell’art.1 del d.l. 8/4/2013 n.35 una anticipazione di liquidità di euro …………..dalla Cassa depositi e presiti da destinare al pagamento di debiti certi liquidi ed esigibili alla data del 31/12/201</w:t>
      </w:r>
      <w:r w:rsidR="00842F85">
        <w:t>3</w:t>
      </w:r>
      <w:r w:rsidRPr="00842F85">
        <w:t>, da restituirsi con un piano di ammortamento a rate costanti di anni…………….</w:t>
      </w:r>
    </w:p>
    <w:p w:rsidR="00171A5A" w:rsidRPr="00842F85" w:rsidRDefault="00171A5A" w:rsidP="00171A5A">
      <w:r w:rsidRPr="00842F85">
        <w:t>(</w:t>
      </w:r>
      <w:r w:rsidRPr="00842F85">
        <w:rPr>
          <w:sz w:val="18"/>
          <w:szCs w:val="18"/>
        </w:rPr>
        <w:t>eventuale)</w:t>
      </w:r>
      <w:r w:rsidRPr="00842F85">
        <w:t xml:space="preserve"> L’ente avendo pagato tutti i debiti ha restituito la somma eccedente di euro …….per estinzione anticipata della concessione.</w:t>
      </w:r>
    </w:p>
    <w:p w:rsidR="006650C6" w:rsidRPr="00842F85" w:rsidRDefault="006650C6" w:rsidP="00171A5A">
      <w:pPr>
        <w:rPr>
          <w:sz w:val="18"/>
          <w:szCs w:val="18"/>
        </w:rPr>
      </w:pPr>
      <w:r w:rsidRPr="00842F85">
        <w:t xml:space="preserve">L’anticipazione è stata rilevata al titolo V delle entrate e nella spesa al titolo III tra i rimborsi di prestiti. </w:t>
      </w:r>
      <w:r w:rsidRPr="00842F85">
        <w:rPr>
          <w:sz w:val="18"/>
          <w:szCs w:val="18"/>
        </w:rPr>
        <w:t>(vedi deliberazione n.65/2013 della Corte dei Conti Sezione regionale di controllo per la Liguria)</w:t>
      </w:r>
    </w:p>
    <w:p w:rsidR="00B5479F" w:rsidRPr="005E1790" w:rsidRDefault="00B5479F" w:rsidP="002C7CD5">
      <w:pPr>
        <w:jc w:val="center"/>
        <w:rPr>
          <w:b/>
          <w:sz w:val="20"/>
          <w:highlight w:val="yellow"/>
        </w:rPr>
      </w:pPr>
    </w:p>
    <w:p w:rsidR="00200DD8" w:rsidRPr="005E1790" w:rsidRDefault="00200DD8" w:rsidP="000A6ADB">
      <w:pPr>
        <w:pStyle w:val="Titolo2"/>
      </w:pPr>
      <w:bookmarkStart w:id="60" w:name="_Toc379377474"/>
      <w:r w:rsidRPr="005E1790">
        <w:t>C</w:t>
      </w:r>
      <w:r w:rsidR="00760FA8" w:rsidRPr="005E1790">
        <w:t>ontratti di leasing</w:t>
      </w:r>
      <w:bookmarkEnd w:id="60"/>
    </w:p>
    <w:p w:rsidR="00200DD8" w:rsidRDefault="00200DD8" w:rsidP="00AC107E">
      <w:pPr>
        <w:rPr>
          <w:rFonts w:cs="Arial"/>
          <w:sz w:val="20"/>
        </w:rPr>
      </w:pPr>
      <w:r w:rsidRPr="005E1790">
        <w:rPr>
          <w:rFonts w:cs="Arial"/>
          <w:sz w:val="20"/>
        </w:rPr>
        <w:t>L’ente ha in corso al 31/12/</w:t>
      </w:r>
      <w:r w:rsidR="00021FAB" w:rsidRPr="005E1790">
        <w:rPr>
          <w:rFonts w:cs="Arial"/>
          <w:sz w:val="20"/>
        </w:rPr>
        <w:t>2014</w:t>
      </w:r>
      <w:r w:rsidRPr="005E1790">
        <w:rPr>
          <w:rFonts w:cs="Arial"/>
          <w:sz w:val="20"/>
        </w:rPr>
        <w:t xml:space="preserve"> i seguenti contratti di locazione finanziaria:</w:t>
      </w:r>
    </w:p>
    <w:p w:rsidR="003403EA" w:rsidRPr="003403EA" w:rsidRDefault="003403EA" w:rsidP="00AC107E">
      <w:pPr>
        <w:rPr>
          <w:rFonts w:cs="Arial"/>
          <w:sz w:val="16"/>
          <w:szCs w:val="16"/>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Pr="003403EA">
        <w:rPr>
          <w:rFonts w:cs="Arial"/>
          <w:sz w:val="16"/>
          <w:szCs w:val="16"/>
        </w:rPr>
        <w:t>40</w:t>
      </w:r>
    </w:p>
    <w:tbl>
      <w:tblPr>
        <w:tblStyle w:val="Grigliatabella"/>
        <w:tblW w:w="0" w:type="auto"/>
        <w:tblLook w:val="04A0" w:firstRow="1" w:lastRow="0" w:firstColumn="1" w:lastColumn="0" w:noHBand="0" w:noVBand="1"/>
      </w:tblPr>
      <w:tblGrid>
        <w:gridCol w:w="2302"/>
        <w:gridCol w:w="2303"/>
        <w:gridCol w:w="2303"/>
        <w:gridCol w:w="2303"/>
      </w:tblGrid>
      <w:tr w:rsidR="005E1790" w:rsidRPr="005E1790" w:rsidTr="005E1790">
        <w:tc>
          <w:tcPr>
            <w:tcW w:w="2302" w:type="dxa"/>
          </w:tcPr>
          <w:p w:rsidR="005E1790" w:rsidRPr="005E1790" w:rsidRDefault="005E1790" w:rsidP="00AC107E">
            <w:pPr>
              <w:rPr>
                <w:rFonts w:cs="Arial"/>
                <w:sz w:val="20"/>
              </w:rPr>
            </w:pPr>
            <w:r w:rsidRPr="005E1790">
              <w:rPr>
                <w:rFonts w:cs="Arial"/>
                <w:sz w:val="20"/>
              </w:rPr>
              <w:t>bene utilizzato</w:t>
            </w:r>
          </w:p>
        </w:tc>
        <w:tc>
          <w:tcPr>
            <w:tcW w:w="2303" w:type="dxa"/>
          </w:tcPr>
          <w:p w:rsidR="005E1790" w:rsidRPr="005E1790" w:rsidRDefault="005E1790" w:rsidP="003D3D18">
            <w:pPr>
              <w:rPr>
                <w:rFonts w:cs="Arial"/>
                <w:sz w:val="20"/>
              </w:rPr>
            </w:pPr>
            <w:r w:rsidRPr="005E1790">
              <w:rPr>
                <w:rFonts w:cs="Arial"/>
                <w:sz w:val="20"/>
              </w:rPr>
              <w:t>Contratto/con</w:t>
            </w:r>
            <w:r w:rsidR="003D3D18">
              <w:rPr>
                <w:rFonts w:cs="Arial"/>
                <w:sz w:val="20"/>
              </w:rPr>
              <w:t>c</w:t>
            </w:r>
            <w:r w:rsidRPr="005E1790">
              <w:rPr>
                <w:rFonts w:cs="Arial"/>
                <w:sz w:val="20"/>
              </w:rPr>
              <w:t>edente</w:t>
            </w:r>
          </w:p>
        </w:tc>
        <w:tc>
          <w:tcPr>
            <w:tcW w:w="2303" w:type="dxa"/>
          </w:tcPr>
          <w:p w:rsidR="005E1790" w:rsidRPr="005E1790" w:rsidRDefault="005E1790" w:rsidP="00AC107E">
            <w:pPr>
              <w:rPr>
                <w:rFonts w:cs="Arial"/>
                <w:sz w:val="20"/>
              </w:rPr>
            </w:pPr>
            <w:r w:rsidRPr="005E1790">
              <w:rPr>
                <w:rFonts w:cs="Arial"/>
                <w:sz w:val="20"/>
              </w:rPr>
              <w:t>Scadenza contratto</w:t>
            </w:r>
          </w:p>
        </w:tc>
        <w:tc>
          <w:tcPr>
            <w:tcW w:w="2303" w:type="dxa"/>
          </w:tcPr>
          <w:p w:rsidR="005E1790" w:rsidRPr="005E1790" w:rsidRDefault="005E1790" w:rsidP="00AC107E">
            <w:pPr>
              <w:rPr>
                <w:rFonts w:cs="Arial"/>
                <w:sz w:val="20"/>
              </w:rPr>
            </w:pPr>
            <w:r w:rsidRPr="005E1790">
              <w:rPr>
                <w:rFonts w:cs="Arial"/>
                <w:sz w:val="20"/>
              </w:rPr>
              <w:t>Canone annuo</w:t>
            </w:r>
          </w:p>
        </w:tc>
      </w:tr>
      <w:tr w:rsidR="005E1790" w:rsidRPr="005E1790" w:rsidTr="005E1790">
        <w:tc>
          <w:tcPr>
            <w:tcW w:w="2302"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r>
      <w:tr w:rsidR="005E1790" w:rsidRPr="005E1790" w:rsidTr="005E1790">
        <w:tc>
          <w:tcPr>
            <w:tcW w:w="2302"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c>
          <w:tcPr>
            <w:tcW w:w="2303" w:type="dxa"/>
          </w:tcPr>
          <w:p w:rsidR="005E1790" w:rsidRPr="005E1790" w:rsidRDefault="005E1790" w:rsidP="00AC107E">
            <w:pPr>
              <w:rPr>
                <w:rFonts w:cs="Arial"/>
                <w:sz w:val="20"/>
              </w:rPr>
            </w:pPr>
          </w:p>
        </w:tc>
      </w:tr>
    </w:tbl>
    <w:p w:rsidR="008003AB" w:rsidRDefault="008003AB" w:rsidP="00AC107E">
      <w:pPr>
        <w:rPr>
          <w:rFonts w:cs="Arial"/>
          <w:sz w:val="20"/>
          <w:highlight w:val="yellow"/>
        </w:rPr>
      </w:pPr>
    </w:p>
    <w:p w:rsidR="008003AB" w:rsidRDefault="008003AB">
      <w:pPr>
        <w:widowControl/>
        <w:overflowPunct/>
        <w:autoSpaceDE/>
        <w:autoSpaceDN/>
        <w:adjustRightInd/>
        <w:spacing w:after="0"/>
        <w:jc w:val="left"/>
        <w:textAlignment w:val="auto"/>
        <w:rPr>
          <w:rFonts w:cs="Arial"/>
          <w:sz w:val="20"/>
          <w:highlight w:val="yellow"/>
        </w:rPr>
      </w:pPr>
      <w:r>
        <w:rPr>
          <w:rFonts w:cs="Arial"/>
          <w:sz w:val="20"/>
          <w:highlight w:val="yellow"/>
        </w:rPr>
        <w:br w:type="page"/>
      </w:r>
    </w:p>
    <w:p w:rsidR="005E1790" w:rsidRPr="005E1790" w:rsidRDefault="005E1790" w:rsidP="00AC107E">
      <w:pPr>
        <w:rPr>
          <w:rFonts w:cs="Arial"/>
          <w:sz w:val="20"/>
          <w:highlight w:val="yellow"/>
        </w:rPr>
      </w:pPr>
    </w:p>
    <w:p w:rsidR="000103B6" w:rsidRDefault="000103B6" w:rsidP="000A6ADB">
      <w:pPr>
        <w:pStyle w:val="Titolo1"/>
      </w:pPr>
      <w:bookmarkStart w:id="61" w:name="_Toc379377475"/>
      <w:r>
        <w:t>Analisi della gestione dei residui</w:t>
      </w:r>
      <w:bookmarkEnd w:id="61"/>
      <w:r>
        <w:t xml:space="preserve"> </w:t>
      </w:r>
    </w:p>
    <w:p w:rsidR="000103B6" w:rsidRDefault="000103B6" w:rsidP="00AC107E">
      <w:pPr>
        <w:numPr>
          <w:ilvl w:val="12"/>
          <w:numId w:val="0"/>
        </w:numPr>
        <w:rPr>
          <w:rFonts w:cs="Arial"/>
          <w:sz w:val="20"/>
        </w:rPr>
      </w:pPr>
      <w:r w:rsidRPr="00586761">
        <w:rPr>
          <w:rFonts w:cs="Arial"/>
          <w:sz w:val="20"/>
        </w:rPr>
        <w:t xml:space="preserve">L’organo di revisione ha verificato il rispetto dei principi e dei criteri di determinazione dei residui attivi e passivi disposti dagli articoli </w:t>
      </w:r>
      <w:r w:rsidRPr="004C7033">
        <w:rPr>
          <w:rFonts w:cs="Arial"/>
          <w:sz w:val="20"/>
        </w:rPr>
        <w:t>179</w:t>
      </w:r>
      <w:r w:rsidRPr="00586761">
        <w:rPr>
          <w:rFonts w:cs="Arial"/>
          <w:sz w:val="20"/>
        </w:rPr>
        <w:t>,</w:t>
      </w:r>
      <w:r w:rsidR="00DE7241" w:rsidRPr="00586761">
        <w:rPr>
          <w:rFonts w:cs="Arial"/>
          <w:sz w:val="20"/>
        </w:rPr>
        <w:t xml:space="preserve"> </w:t>
      </w:r>
      <w:r w:rsidRPr="004C7033">
        <w:rPr>
          <w:rFonts w:cs="Arial"/>
          <w:sz w:val="20"/>
        </w:rPr>
        <w:t>182</w:t>
      </w:r>
      <w:r w:rsidRPr="00586761">
        <w:rPr>
          <w:rFonts w:cs="Arial"/>
          <w:sz w:val="20"/>
        </w:rPr>
        <w:t>,</w:t>
      </w:r>
      <w:r w:rsidR="00DE7241" w:rsidRPr="00586761">
        <w:rPr>
          <w:rFonts w:cs="Arial"/>
          <w:sz w:val="20"/>
        </w:rPr>
        <w:t xml:space="preserve"> </w:t>
      </w:r>
      <w:r w:rsidRPr="004C7033">
        <w:rPr>
          <w:rFonts w:cs="Arial"/>
          <w:sz w:val="20"/>
        </w:rPr>
        <w:t>189</w:t>
      </w:r>
      <w:r w:rsidRPr="00586761">
        <w:rPr>
          <w:rFonts w:cs="Arial"/>
          <w:sz w:val="20"/>
        </w:rPr>
        <w:t xml:space="preserve"> e </w:t>
      </w:r>
      <w:r w:rsidRPr="004C7033">
        <w:rPr>
          <w:rFonts w:cs="Arial"/>
          <w:sz w:val="20"/>
        </w:rPr>
        <w:t>190</w:t>
      </w:r>
      <w:r w:rsidRPr="00586761">
        <w:rPr>
          <w:rFonts w:cs="Arial"/>
          <w:sz w:val="20"/>
        </w:rPr>
        <w:t xml:space="preserve"> del </w:t>
      </w:r>
      <w:r w:rsidR="00601168" w:rsidRPr="00586761">
        <w:rPr>
          <w:rFonts w:cs="Arial"/>
          <w:sz w:val="20"/>
        </w:rPr>
        <w:t>TUEL</w:t>
      </w:r>
      <w:r w:rsidRPr="00586761">
        <w:rPr>
          <w:rFonts w:cs="Arial"/>
          <w:sz w:val="20"/>
        </w:rPr>
        <w:t>.</w:t>
      </w:r>
    </w:p>
    <w:p w:rsidR="000103B6" w:rsidRDefault="000103B6" w:rsidP="00AC107E">
      <w:pPr>
        <w:numPr>
          <w:ilvl w:val="12"/>
          <w:numId w:val="0"/>
        </w:numPr>
        <w:rPr>
          <w:rFonts w:cs="Arial"/>
          <w:sz w:val="20"/>
        </w:rPr>
      </w:pPr>
      <w:r>
        <w:rPr>
          <w:rFonts w:cs="Arial"/>
          <w:sz w:val="20"/>
        </w:rPr>
        <w:t xml:space="preserve">I residui attivi e passivi esistenti al primo gennaio </w:t>
      </w:r>
      <w:r w:rsidR="00021FAB">
        <w:rPr>
          <w:rFonts w:cs="Arial"/>
          <w:sz w:val="20"/>
        </w:rPr>
        <w:t>2014</w:t>
      </w:r>
      <w:r>
        <w:rPr>
          <w:rFonts w:cs="Arial"/>
          <w:sz w:val="20"/>
        </w:rPr>
        <w:t xml:space="preserve"> sono stati correttamente ripresi dal rendiconto dell’esercizio </w:t>
      </w:r>
      <w:r w:rsidR="005D5529">
        <w:rPr>
          <w:rFonts w:cs="Arial"/>
          <w:sz w:val="20"/>
        </w:rPr>
        <w:t>20</w:t>
      </w:r>
      <w:r w:rsidR="00B10A20">
        <w:rPr>
          <w:rFonts w:cs="Arial"/>
          <w:sz w:val="20"/>
        </w:rPr>
        <w:t>1</w:t>
      </w:r>
      <w:r w:rsidR="003403EA">
        <w:rPr>
          <w:rFonts w:cs="Arial"/>
          <w:sz w:val="20"/>
        </w:rPr>
        <w:t>3</w:t>
      </w:r>
      <w:r>
        <w:rPr>
          <w:rFonts w:cs="Arial"/>
          <w:sz w:val="20"/>
        </w:rPr>
        <w:t>.</w:t>
      </w:r>
    </w:p>
    <w:p w:rsidR="000103B6" w:rsidRDefault="000103B6" w:rsidP="00AC107E">
      <w:pPr>
        <w:numPr>
          <w:ilvl w:val="12"/>
          <w:numId w:val="0"/>
        </w:numPr>
        <w:rPr>
          <w:rFonts w:cs="Arial"/>
          <w:sz w:val="20"/>
        </w:rPr>
      </w:pPr>
      <w:r>
        <w:rPr>
          <w:rFonts w:cs="Arial"/>
          <w:sz w:val="20"/>
        </w:rPr>
        <w:t>L’ente ha provveduto al riaccertamento dei residui attivi e passivi al 31.12.</w:t>
      </w:r>
      <w:r w:rsidR="00021FAB">
        <w:rPr>
          <w:rFonts w:cs="Arial"/>
          <w:sz w:val="20"/>
        </w:rPr>
        <w:t>2014</w:t>
      </w:r>
      <w:r>
        <w:rPr>
          <w:rFonts w:cs="Arial"/>
          <w:sz w:val="20"/>
        </w:rPr>
        <w:t xml:space="preserve"> come previsto dall’art. </w:t>
      </w:r>
      <w:r w:rsidRPr="004C7033">
        <w:rPr>
          <w:rFonts w:cs="Arial"/>
          <w:sz w:val="20"/>
        </w:rPr>
        <w:t>228</w:t>
      </w:r>
      <w:r>
        <w:rPr>
          <w:rFonts w:cs="Arial"/>
          <w:sz w:val="20"/>
        </w:rPr>
        <w:t xml:space="preserve"> del </w:t>
      </w:r>
      <w:r w:rsidR="00601168">
        <w:rPr>
          <w:rFonts w:cs="Arial"/>
          <w:sz w:val="20"/>
        </w:rPr>
        <w:t>TUEL</w:t>
      </w:r>
      <w:r>
        <w:rPr>
          <w:rFonts w:cs="Arial"/>
          <w:sz w:val="20"/>
        </w:rPr>
        <w:t xml:space="preserve"> </w:t>
      </w:r>
      <w:r w:rsidRPr="00DE7241">
        <w:rPr>
          <w:rFonts w:cs="Arial"/>
          <w:b/>
          <w:i/>
          <w:color w:val="365F91"/>
          <w:sz w:val="20"/>
        </w:rPr>
        <w:t>dando / non dando</w:t>
      </w:r>
      <w:r>
        <w:rPr>
          <w:rFonts w:cs="Arial"/>
          <w:sz w:val="20"/>
        </w:rPr>
        <w:t xml:space="preserve"> adeguata motivazione.</w:t>
      </w:r>
    </w:p>
    <w:p w:rsidR="000103B6" w:rsidRDefault="000103B6" w:rsidP="00AC107E">
      <w:pPr>
        <w:numPr>
          <w:ilvl w:val="12"/>
          <w:numId w:val="0"/>
        </w:numPr>
        <w:rPr>
          <w:rFonts w:cs="Arial"/>
          <w:sz w:val="20"/>
        </w:rPr>
      </w:pPr>
      <w:r>
        <w:rPr>
          <w:rFonts w:cs="Arial"/>
          <w:sz w:val="20"/>
        </w:rPr>
        <w:t>I risultati di tale verifica sono i seguenti:</w:t>
      </w:r>
    </w:p>
    <w:bookmarkStart w:id="62" w:name="_MON_1487057352"/>
    <w:bookmarkEnd w:id="62"/>
    <w:p w:rsidR="005E1790" w:rsidRDefault="00CD48D8" w:rsidP="00AC107E">
      <w:pPr>
        <w:numPr>
          <w:ilvl w:val="12"/>
          <w:numId w:val="0"/>
        </w:numPr>
        <w:rPr>
          <w:rFonts w:cs="Arial"/>
          <w:sz w:val="20"/>
        </w:rPr>
      </w:pPr>
      <w:r w:rsidRPr="00487474">
        <w:rPr>
          <w:rFonts w:cs="Arial"/>
          <w:sz w:val="20"/>
        </w:rPr>
        <w:object w:dxaOrig="10496" w:dyaOrig="7004">
          <v:shape id="_x0000_i1062" type="#_x0000_t75" style="width:525pt;height:350pt" o:ole="">
            <v:imagedata r:id="rId90" o:title=""/>
          </v:shape>
          <o:OLEObject Type="Embed" ProgID="Excel.Sheet.12" ShapeID="_x0000_i1062" DrawAspect="Content" ObjectID="_1487392965" r:id="rId91"/>
        </w:object>
      </w:r>
    </w:p>
    <w:p w:rsidR="0072005B" w:rsidRDefault="0072005B" w:rsidP="00AC107E">
      <w:pPr>
        <w:numPr>
          <w:ilvl w:val="12"/>
          <w:numId w:val="0"/>
        </w:numPr>
        <w:rPr>
          <w:rFonts w:cs="Arial"/>
          <w:sz w:val="20"/>
        </w:rPr>
      </w:pPr>
    </w:p>
    <w:p w:rsidR="0072005B" w:rsidRDefault="0072005B" w:rsidP="00AC107E">
      <w:pPr>
        <w:numPr>
          <w:ilvl w:val="12"/>
          <w:numId w:val="0"/>
        </w:numPr>
        <w:rPr>
          <w:rFonts w:cs="Arial"/>
          <w:sz w:val="20"/>
        </w:rPr>
      </w:pPr>
    </w:p>
    <w:p w:rsidR="0072005B" w:rsidRDefault="0072005B" w:rsidP="00AC107E">
      <w:pPr>
        <w:numPr>
          <w:ilvl w:val="12"/>
          <w:numId w:val="0"/>
        </w:numPr>
        <w:rPr>
          <w:rFonts w:cs="Arial"/>
          <w:sz w:val="20"/>
        </w:rPr>
      </w:pPr>
    </w:p>
    <w:p w:rsidR="00EC04BB" w:rsidRDefault="00EC04BB" w:rsidP="00C25F8F">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bookmarkStart w:id="63" w:name="_MON_1486995211"/>
    <w:bookmarkEnd w:id="63"/>
    <w:p w:rsidR="0072005B" w:rsidRDefault="00D51FFE" w:rsidP="005E1790">
      <w:pPr>
        <w:numPr>
          <w:ilvl w:val="12"/>
          <w:numId w:val="0"/>
        </w:numPr>
        <w:spacing w:after="0"/>
        <w:rPr>
          <w:rFonts w:cs="Arial"/>
          <w:sz w:val="20"/>
        </w:rPr>
      </w:pPr>
      <w:r w:rsidRPr="00487474">
        <w:rPr>
          <w:rFonts w:cs="Arial"/>
          <w:sz w:val="20"/>
        </w:rPr>
        <w:object w:dxaOrig="7901" w:dyaOrig="7354">
          <v:shape id="_x0000_i1063" type="#_x0000_t75" style="width:396pt;height:368pt" o:ole="">
            <v:imagedata r:id="rId92" o:title=""/>
          </v:shape>
          <o:OLEObject Type="Embed" ProgID="Excel.Sheet.12" ShapeID="_x0000_i1063" DrawAspect="Content" ObjectID="_1487392966" r:id="rId93"/>
        </w:object>
      </w:r>
    </w:p>
    <w:p w:rsidR="0072005B" w:rsidRDefault="0072005B" w:rsidP="00B90D78">
      <w:pPr>
        <w:numPr>
          <w:ilvl w:val="12"/>
          <w:numId w:val="0"/>
        </w:numPr>
        <w:spacing w:after="0"/>
        <w:jc w:val="center"/>
        <w:rPr>
          <w:rFonts w:cs="Arial"/>
          <w:sz w:val="20"/>
        </w:rPr>
      </w:pPr>
    </w:p>
    <w:p w:rsidR="0072005B" w:rsidRDefault="0072005B" w:rsidP="00B90D78">
      <w:pPr>
        <w:numPr>
          <w:ilvl w:val="12"/>
          <w:numId w:val="0"/>
        </w:numPr>
        <w:spacing w:after="0"/>
        <w:jc w:val="center"/>
        <w:rPr>
          <w:rFonts w:cs="Arial"/>
          <w:sz w:val="20"/>
        </w:rPr>
      </w:pPr>
    </w:p>
    <w:p w:rsidR="000103B6" w:rsidRDefault="000103B6" w:rsidP="00AC107E">
      <w:pPr>
        <w:numPr>
          <w:ilvl w:val="12"/>
          <w:numId w:val="0"/>
        </w:numPr>
        <w:rPr>
          <w:rFonts w:cs="Arial"/>
          <w:sz w:val="20"/>
        </w:rPr>
      </w:pPr>
      <w:r>
        <w:rPr>
          <w:rFonts w:cs="Arial"/>
          <w:sz w:val="20"/>
        </w:rPr>
        <w:t>Le variazioni nella consistenza dei residui di anni precedenti derivano principalmente dalle seguenti motivazioni:</w:t>
      </w:r>
    </w:p>
    <w:p w:rsidR="000103B6" w:rsidRDefault="000103B6" w:rsidP="00103715">
      <w:pPr>
        <w:numPr>
          <w:ilvl w:val="0"/>
          <w:numId w:val="25"/>
        </w:numPr>
        <w:rPr>
          <w:rFonts w:cs="Arial"/>
          <w:sz w:val="20"/>
        </w:rPr>
      </w:pPr>
      <w:r>
        <w:rPr>
          <w:rFonts w:cs="Arial"/>
          <w:sz w:val="20"/>
        </w:rPr>
        <w:t>minori residui attivi :</w:t>
      </w:r>
      <w:r w:rsidR="00360988">
        <w:rPr>
          <w:rFonts w:cs="Arial"/>
          <w:sz w:val="20"/>
        </w:rPr>
        <w:t xml:space="preserve"> …………………..</w:t>
      </w:r>
    </w:p>
    <w:p w:rsidR="000103B6" w:rsidRDefault="000103B6" w:rsidP="00103715">
      <w:pPr>
        <w:numPr>
          <w:ilvl w:val="0"/>
          <w:numId w:val="25"/>
        </w:numPr>
        <w:rPr>
          <w:rFonts w:cs="Arial"/>
          <w:sz w:val="20"/>
        </w:rPr>
      </w:pPr>
      <w:r>
        <w:rPr>
          <w:rFonts w:cs="Arial"/>
          <w:sz w:val="20"/>
        </w:rPr>
        <w:t>minori residui passivi:</w:t>
      </w:r>
      <w:r w:rsidR="00360988">
        <w:rPr>
          <w:rFonts w:cs="Arial"/>
          <w:sz w:val="20"/>
        </w:rPr>
        <w:t xml:space="preserve"> ………………..</w:t>
      </w:r>
    </w:p>
    <w:p w:rsidR="00DE7241" w:rsidRPr="00DE7241" w:rsidRDefault="00DE7241" w:rsidP="00AC107E">
      <w:pPr>
        <w:numPr>
          <w:ilvl w:val="12"/>
          <w:numId w:val="0"/>
        </w:numPr>
        <w:rPr>
          <w:rFonts w:cs="Arial"/>
          <w:b/>
          <w:i/>
          <w:color w:val="365F91"/>
          <w:sz w:val="18"/>
        </w:rPr>
      </w:pPr>
      <w:r w:rsidRPr="00DE7241">
        <w:rPr>
          <w:rFonts w:cs="Arial"/>
          <w:b/>
          <w:i/>
          <w:color w:val="365F91"/>
          <w:sz w:val="18"/>
        </w:rPr>
        <w:t>(e</w:t>
      </w:r>
      <w:r w:rsidR="000103B6" w:rsidRPr="00DE7241">
        <w:rPr>
          <w:rFonts w:cs="Arial"/>
          <w:b/>
          <w:i/>
          <w:color w:val="365F91"/>
          <w:sz w:val="18"/>
        </w:rPr>
        <w:t>ventuale</w:t>
      </w:r>
      <w:r w:rsidRPr="00DE7241">
        <w:rPr>
          <w:rFonts w:cs="Arial"/>
          <w:b/>
          <w:i/>
          <w:color w:val="365F91"/>
          <w:sz w:val="18"/>
        </w:rPr>
        <w:t>)</w:t>
      </w:r>
      <w:r w:rsidR="000103B6" w:rsidRPr="00DE7241">
        <w:rPr>
          <w:rFonts w:cs="Arial"/>
          <w:b/>
          <w:i/>
          <w:color w:val="365F91"/>
          <w:sz w:val="18"/>
        </w:rPr>
        <w:t>:</w:t>
      </w:r>
    </w:p>
    <w:p w:rsidR="000103B6" w:rsidRPr="00DE7241" w:rsidRDefault="000103B6" w:rsidP="00AC107E">
      <w:pPr>
        <w:numPr>
          <w:ilvl w:val="12"/>
          <w:numId w:val="0"/>
        </w:numPr>
        <w:rPr>
          <w:rFonts w:cs="Arial"/>
          <w:b/>
          <w:i/>
          <w:color w:val="365F91"/>
          <w:sz w:val="18"/>
        </w:rPr>
      </w:pPr>
      <w:r w:rsidRPr="00DE7241">
        <w:rPr>
          <w:rFonts w:cs="Arial"/>
          <w:b/>
          <w:i/>
          <w:color w:val="365F91"/>
          <w:sz w:val="18"/>
        </w:rPr>
        <w:t>L’organo di revisione rileva</w:t>
      </w:r>
      <w:r w:rsidR="007B27B9" w:rsidRPr="00DE7241">
        <w:rPr>
          <w:rFonts w:cs="Arial"/>
          <w:b/>
          <w:i/>
          <w:color w:val="365F91"/>
          <w:sz w:val="18"/>
        </w:rPr>
        <w:t xml:space="preserve"> </w:t>
      </w:r>
      <w:r w:rsidRPr="00DE7241">
        <w:rPr>
          <w:rFonts w:cs="Arial"/>
          <w:b/>
          <w:i/>
          <w:color w:val="365F91"/>
          <w:sz w:val="18"/>
        </w:rPr>
        <w:t>che lo scostamento fra determinazione e rideterminazione dei residui a distanza di un esercizio è di entità rilevante e tale da far perdere significatività ad attendibilità al risultato dell’esercizio precedente.</w:t>
      </w:r>
    </w:p>
    <w:p w:rsidR="009F549F" w:rsidRDefault="000103B6" w:rsidP="00AC107E">
      <w:pPr>
        <w:pStyle w:val="Corpodeltesto22"/>
        <w:spacing w:before="120"/>
        <w:rPr>
          <w:rFonts w:cs="Arial"/>
          <w:b w:val="0"/>
          <w:iCs/>
          <w:sz w:val="20"/>
        </w:rPr>
      </w:pPr>
      <w:r>
        <w:rPr>
          <w:rFonts w:cs="Arial"/>
          <w:b w:val="0"/>
          <w:iCs/>
          <w:sz w:val="20"/>
        </w:rPr>
        <w:t xml:space="preserve">Nel conto del bilancio dell’anno </w:t>
      </w:r>
      <w:r w:rsidR="00021FAB">
        <w:rPr>
          <w:rFonts w:cs="Arial"/>
          <w:b w:val="0"/>
          <w:iCs/>
          <w:sz w:val="20"/>
        </w:rPr>
        <w:t>2014</w:t>
      </w:r>
      <w:r>
        <w:rPr>
          <w:rFonts w:cs="Arial"/>
          <w:b w:val="0"/>
          <w:iCs/>
          <w:sz w:val="20"/>
        </w:rPr>
        <w:t xml:space="preserve"> risulta</w:t>
      </w:r>
      <w:r w:rsidR="009F549F">
        <w:rPr>
          <w:rFonts w:cs="Arial"/>
          <w:b w:val="0"/>
          <w:iCs/>
          <w:sz w:val="20"/>
        </w:rPr>
        <w:t xml:space="preserve"> la seguente m</w:t>
      </w:r>
      <w:r w:rsidR="009F549F" w:rsidRPr="009F549F">
        <w:rPr>
          <w:rFonts w:cs="Arial"/>
          <w:b w:val="0"/>
          <w:iCs/>
          <w:sz w:val="20"/>
        </w:rPr>
        <w:t>ovimentazione dei soli residui attivi costituiti in anni precedenti il 200</w:t>
      </w:r>
      <w:r w:rsidR="009F549F">
        <w:rPr>
          <w:rFonts w:cs="Arial"/>
          <w:b w:val="0"/>
          <w:iCs/>
          <w:sz w:val="20"/>
        </w:rPr>
        <w:t>9:</w:t>
      </w:r>
    </w:p>
    <w:tbl>
      <w:tblPr>
        <w:tblW w:w="9591" w:type="dxa"/>
        <w:tblInd w:w="40" w:type="dxa"/>
        <w:tblLayout w:type="fixed"/>
        <w:tblCellMar>
          <w:left w:w="70" w:type="dxa"/>
          <w:right w:w="70" w:type="dxa"/>
        </w:tblCellMar>
        <w:tblLook w:val="0000" w:firstRow="0" w:lastRow="0" w:firstColumn="0" w:lastColumn="0" w:noHBand="0" w:noVBand="0"/>
      </w:tblPr>
      <w:tblGrid>
        <w:gridCol w:w="1032"/>
        <w:gridCol w:w="1032"/>
        <w:gridCol w:w="1032"/>
        <w:gridCol w:w="1818"/>
        <w:gridCol w:w="1032"/>
        <w:gridCol w:w="1032"/>
        <w:gridCol w:w="1032"/>
        <w:gridCol w:w="1581"/>
      </w:tblGrid>
      <w:tr w:rsidR="005E1790" w:rsidTr="003D3D18">
        <w:trPr>
          <w:trHeight w:val="290"/>
        </w:trPr>
        <w:tc>
          <w:tcPr>
            <w:tcW w:w="2064" w:type="dxa"/>
            <w:gridSpan w:val="2"/>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Residui ante 2009</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818"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r>
      <w:tr w:rsidR="005E1790" w:rsidTr="003D3D18">
        <w:trPr>
          <w:trHeight w:val="290"/>
        </w:trPr>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818"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r>
      <w:tr w:rsidR="005E1790" w:rsidTr="003D3D18">
        <w:trPr>
          <w:trHeight w:val="574"/>
        </w:trPr>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818"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Titolo I</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Titolo III</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Titolo IV</w:t>
            </w: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Titolo VI</w:t>
            </w:r>
          </w:p>
          <w:p w:rsidR="005E1790" w:rsidRDefault="005E1790" w:rsidP="003D3D18">
            <w:pPr>
              <w:widowControl/>
              <w:overflowPunct/>
              <w:spacing w:after="0"/>
              <w:jc w:val="left"/>
              <w:textAlignment w:val="auto"/>
              <w:rPr>
                <w:rFonts w:ascii="Calibri" w:hAnsi="Calibri" w:cs="Calibri"/>
                <w:color w:val="000000"/>
                <w:szCs w:val="22"/>
              </w:rPr>
            </w:pPr>
            <w:r>
              <w:rPr>
                <w:rFonts w:ascii="Calibri" w:hAnsi="Calibri" w:cs="Calibri"/>
                <w:color w:val="000000"/>
                <w:szCs w:val="22"/>
              </w:rPr>
              <w:t xml:space="preserve">(no dep. </w:t>
            </w:r>
            <w:r w:rsidR="003D3D18">
              <w:rPr>
                <w:rFonts w:ascii="Calibri" w:hAnsi="Calibri" w:cs="Calibri"/>
                <w:color w:val="000000"/>
                <w:szCs w:val="22"/>
              </w:rPr>
              <w:t>c</w:t>
            </w:r>
            <w:r>
              <w:rPr>
                <w:rFonts w:ascii="Calibri" w:hAnsi="Calibri" w:cs="Calibri"/>
                <w:color w:val="000000"/>
                <w:szCs w:val="22"/>
              </w:rPr>
              <w:t>auz.)</w:t>
            </w:r>
          </w:p>
        </w:tc>
      </w:tr>
      <w:tr w:rsidR="005E1790" w:rsidTr="003D3D18">
        <w:trPr>
          <w:trHeight w:val="290"/>
        </w:trPr>
        <w:tc>
          <w:tcPr>
            <w:tcW w:w="4914" w:type="dxa"/>
            <w:gridSpan w:val="4"/>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Residui rimasti da riscuotere alla data del 31.12.2013</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r>
      <w:tr w:rsidR="005E1790" w:rsidTr="003D3D18">
        <w:trPr>
          <w:trHeight w:val="290"/>
        </w:trPr>
        <w:tc>
          <w:tcPr>
            <w:tcW w:w="2064" w:type="dxa"/>
            <w:gridSpan w:val="2"/>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Residui riscossi</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818"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r>
      <w:tr w:rsidR="005E1790" w:rsidTr="003D3D18">
        <w:trPr>
          <w:trHeight w:val="290"/>
        </w:trPr>
        <w:tc>
          <w:tcPr>
            <w:tcW w:w="3096" w:type="dxa"/>
            <w:gridSpan w:val="3"/>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 xml:space="preserve">Residui stralciati o cancellati </w:t>
            </w:r>
          </w:p>
        </w:tc>
        <w:tc>
          <w:tcPr>
            <w:tcW w:w="1818"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r>
      <w:tr w:rsidR="005E1790" w:rsidTr="003D3D18">
        <w:trPr>
          <w:trHeight w:val="290"/>
        </w:trPr>
        <w:tc>
          <w:tcPr>
            <w:tcW w:w="4914" w:type="dxa"/>
            <w:gridSpan w:val="4"/>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left"/>
              <w:textAlignment w:val="auto"/>
              <w:rPr>
                <w:rFonts w:ascii="Calibri" w:hAnsi="Calibri" w:cs="Calibri"/>
                <w:color w:val="000000"/>
                <w:szCs w:val="22"/>
              </w:rPr>
            </w:pPr>
            <w:r>
              <w:rPr>
                <w:rFonts w:ascii="Calibri" w:hAnsi="Calibri" w:cs="Calibri"/>
                <w:color w:val="000000"/>
                <w:szCs w:val="22"/>
              </w:rPr>
              <w:t>Residui da riscuotere al 31/12/2014</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032"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c>
          <w:tcPr>
            <w:tcW w:w="1581" w:type="dxa"/>
            <w:tcBorders>
              <w:top w:val="single" w:sz="6" w:space="0" w:color="auto"/>
              <w:left w:val="single" w:sz="6" w:space="0" w:color="auto"/>
              <w:bottom w:val="single" w:sz="6" w:space="0" w:color="auto"/>
              <w:right w:val="single" w:sz="6" w:space="0" w:color="auto"/>
            </w:tcBorders>
          </w:tcPr>
          <w:p w:rsidR="005E1790" w:rsidRDefault="005E1790">
            <w:pPr>
              <w:widowControl/>
              <w:overflowPunct/>
              <w:spacing w:after="0"/>
              <w:jc w:val="right"/>
              <w:textAlignment w:val="auto"/>
              <w:rPr>
                <w:rFonts w:ascii="Calibri" w:hAnsi="Calibri" w:cs="Calibri"/>
                <w:color w:val="000000"/>
                <w:szCs w:val="22"/>
              </w:rPr>
            </w:pPr>
            <w:r>
              <w:rPr>
                <w:rFonts w:ascii="Calibri" w:hAnsi="Calibri" w:cs="Calibri"/>
                <w:color w:val="000000"/>
                <w:szCs w:val="22"/>
              </w:rPr>
              <w:t>0</w:t>
            </w:r>
          </w:p>
        </w:tc>
      </w:tr>
    </w:tbl>
    <w:p w:rsidR="000103B6" w:rsidRDefault="000103B6" w:rsidP="009F549F">
      <w:pPr>
        <w:pStyle w:val="Corpodeltesto22"/>
        <w:spacing w:before="120" w:after="0"/>
        <w:jc w:val="center"/>
        <w:rPr>
          <w:rFonts w:cs="Arial"/>
          <w:b w:val="0"/>
          <w:iCs/>
          <w:sz w:val="20"/>
        </w:rPr>
      </w:pPr>
    </w:p>
    <w:p w:rsidR="000103B6" w:rsidRDefault="000103B6" w:rsidP="00B90D78">
      <w:pPr>
        <w:pStyle w:val="Corpodeltesto22"/>
        <w:spacing w:before="120" w:after="0"/>
        <w:rPr>
          <w:rFonts w:cs="Arial"/>
          <w:b w:val="0"/>
          <w:sz w:val="20"/>
        </w:rPr>
      </w:pPr>
      <w:r>
        <w:rPr>
          <w:rFonts w:cs="Arial"/>
          <w:b w:val="0"/>
          <w:iCs/>
          <w:sz w:val="20"/>
        </w:rPr>
        <w:t xml:space="preserve">In ordine alla esigibilità di tali residui l’organo di revisione </w:t>
      </w:r>
      <w:r w:rsidR="00CB227A">
        <w:rPr>
          <w:rFonts w:cs="Arial"/>
          <w:b w:val="0"/>
          <w:iCs/>
          <w:sz w:val="20"/>
        </w:rPr>
        <w:t xml:space="preserve">ritiene </w:t>
      </w:r>
      <w:r w:rsidR="00CB227A">
        <w:rPr>
          <w:rFonts w:cs="Arial"/>
          <w:b w:val="0"/>
          <w:iCs/>
          <w:sz w:val="20"/>
        </w:rPr>
        <w:lastRenderedPageBreak/>
        <w:t>……………………………………………</w:t>
      </w:r>
      <w:r>
        <w:rPr>
          <w:rFonts w:cs="Arial"/>
          <w:b w:val="0"/>
          <w:iCs/>
          <w:sz w:val="20"/>
        </w:rPr>
        <w:t>..</w:t>
      </w:r>
    </w:p>
    <w:p w:rsidR="000103B6" w:rsidRDefault="000103B6" w:rsidP="00AC107E">
      <w:pPr>
        <w:numPr>
          <w:ilvl w:val="12"/>
          <w:numId w:val="0"/>
        </w:numPr>
        <w:rPr>
          <w:rFonts w:cs="Arial"/>
          <w:sz w:val="20"/>
        </w:rPr>
      </w:pPr>
      <w:r>
        <w:rPr>
          <w:rFonts w:cs="Arial"/>
          <w:sz w:val="20"/>
        </w:rPr>
        <w:t xml:space="preserve">Dalla verifica effettuata sui residui attivi, </w:t>
      </w:r>
      <w:r w:rsidR="00360988">
        <w:rPr>
          <w:rFonts w:cs="Arial"/>
          <w:sz w:val="20"/>
        </w:rPr>
        <w:t>l’organo di revisione,</w:t>
      </w:r>
      <w:r>
        <w:rPr>
          <w:rFonts w:cs="Arial"/>
          <w:sz w:val="20"/>
        </w:rPr>
        <w:t xml:space="preserve"> ha rilevato la sussistenza della ragione del credito, </w:t>
      </w:r>
      <w:r w:rsidRPr="00B21E6D">
        <w:rPr>
          <w:rFonts w:cs="Arial"/>
          <w:b/>
          <w:sz w:val="20"/>
        </w:rPr>
        <w:t>mentre a riguardo della concreta esigibilità della singole partite ritiene necessaria una successiva verifica per i seguenti crediti</w:t>
      </w:r>
      <w:r>
        <w:rPr>
          <w:rFonts w:cs="Arial"/>
          <w:sz w:val="20"/>
        </w:rPr>
        <w:t>:</w:t>
      </w:r>
    </w:p>
    <w:p w:rsidR="000103B6" w:rsidRDefault="000103B6" w:rsidP="00AC107E">
      <w:pPr>
        <w:numPr>
          <w:ilvl w:val="12"/>
          <w:numId w:val="0"/>
        </w:numPr>
        <w:rPr>
          <w:rFonts w:cs="Arial"/>
          <w:sz w:val="20"/>
        </w:rPr>
      </w:pPr>
      <w:r>
        <w:rPr>
          <w:rFonts w:cs="Arial"/>
          <w:sz w:val="20"/>
        </w:rPr>
        <w:t>Risorsa n. ……… residuo di Euro ……….</w:t>
      </w:r>
      <w:r w:rsidR="007B27B9">
        <w:rPr>
          <w:rFonts w:cs="Arial"/>
          <w:sz w:val="20"/>
        </w:rPr>
        <w:t xml:space="preserve"> </w:t>
      </w:r>
      <w:r>
        <w:rPr>
          <w:rFonts w:cs="Arial"/>
          <w:sz w:val="20"/>
        </w:rPr>
        <w:t>per …………………</w:t>
      </w:r>
    </w:p>
    <w:p w:rsidR="000103B6" w:rsidRDefault="000103B6" w:rsidP="00AC107E">
      <w:pPr>
        <w:pStyle w:val="Premessa"/>
        <w:numPr>
          <w:ilvl w:val="12"/>
          <w:numId w:val="0"/>
        </w:numPr>
        <w:rPr>
          <w:rFonts w:cs="Arial"/>
          <w:b/>
          <w:iCs/>
          <w:color w:val="365F91"/>
          <w:sz w:val="18"/>
        </w:rPr>
      </w:pPr>
      <w:r w:rsidRPr="0001229D">
        <w:rPr>
          <w:rFonts w:cs="Arial"/>
          <w:b/>
          <w:iCs/>
          <w:color w:val="365F91"/>
          <w:sz w:val="18"/>
        </w:rPr>
        <w:t>(oppure: per la loro esigibilità occorre provvedere a ………………………).</w:t>
      </w:r>
    </w:p>
    <w:p w:rsidR="002339DD" w:rsidRPr="002339DD" w:rsidRDefault="002339DD" w:rsidP="002339DD">
      <w:pPr>
        <w:ind w:left="-15" w:right="12"/>
        <w:rPr>
          <w:rFonts w:cs="Arial"/>
          <w:i/>
          <w:color w:val="548DD4" w:themeColor="text2" w:themeTint="99"/>
          <w:sz w:val="20"/>
        </w:rPr>
      </w:pPr>
      <w:r>
        <w:rPr>
          <w:rFonts w:cs="Arial"/>
          <w:i/>
          <w:color w:val="548DD4" w:themeColor="text2" w:themeTint="99"/>
          <w:sz w:val="20"/>
        </w:rPr>
        <w:t xml:space="preserve">La Corte dei Conti Sezione delle Autonomie con delibera n.4/2015, depositata il 27/2/2015, ha indicato che “ </w:t>
      </w:r>
      <w:r w:rsidRPr="002339DD">
        <w:rPr>
          <w:rFonts w:cs="Arial"/>
          <w:i/>
          <w:color w:val="548DD4" w:themeColor="text2" w:themeTint="99"/>
          <w:sz w:val="20"/>
        </w:rPr>
        <w:t xml:space="preserve">Il rendiconto degli enti territoriali deve riacquisire la propria forza rappresentativa sul versante delle risorse di entrata rilevando esclusivamente crediti veritieri, anche se di dubbia e difficile esazione, opportunamente bilanciati dall’apposito Fondo, al fine di un’adeguata informazione sui risultati di gestione e di amministrazione degli enti, nonché sull’impiego dell’avanzo di amministrazione per il finanziamento di spese pubbliche. </w:t>
      </w:r>
    </w:p>
    <w:p w:rsidR="002339DD" w:rsidRPr="002339DD" w:rsidRDefault="002339DD" w:rsidP="002339DD">
      <w:pPr>
        <w:ind w:left="-15" w:right="12"/>
        <w:rPr>
          <w:rFonts w:cs="Arial"/>
          <w:i/>
          <w:color w:val="548DD4" w:themeColor="text2" w:themeTint="99"/>
          <w:sz w:val="20"/>
        </w:rPr>
      </w:pPr>
      <w:r w:rsidRPr="002339DD">
        <w:rPr>
          <w:rFonts w:cs="Arial"/>
          <w:i/>
          <w:color w:val="548DD4" w:themeColor="text2" w:themeTint="99"/>
          <w:sz w:val="20"/>
        </w:rPr>
        <w:t>Si attua, in tal modo, il principio di veridicità e attendibilità delle entrate pubbliche accertate, più volte richiamato dalla giurisprudenza costituzionale, affinché la copertura finanziaria delle spese pubbliche sia credibile, sufficientemente sicura, non arbitraria o irrazionale.</w:t>
      </w:r>
      <w:r w:rsidRPr="002339DD">
        <w:rPr>
          <w:rFonts w:cs="Arial"/>
          <w:b/>
          <w:i/>
          <w:color w:val="548DD4" w:themeColor="text2" w:themeTint="99"/>
          <w:sz w:val="20"/>
        </w:rPr>
        <w:t xml:space="preserve"> </w:t>
      </w:r>
      <w:r w:rsidRPr="002339DD">
        <w:rPr>
          <w:rFonts w:cs="Arial"/>
          <w:i/>
          <w:color w:val="548DD4" w:themeColor="text2" w:themeTint="99"/>
          <w:sz w:val="20"/>
        </w:rPr>
        <w:t xml:space="preserve">Requisiti indefettibili dell’accertamento contabile dei residui attivi sono: la ragione del credito, il titolo giuridico, il soggetto debitore, l’entità del credito e la sua scadenza (sentenze n. 309, n. 192 e n. 70 del 2012). Modalità non corrette di redazione del rendiconto finanziario costituiscono strumento di violazione degli obblighi inerenti al rispetto dei canoni della sana gestione finanziaria (sentenza n. 138 del 2013). </w:t>
      </w:r>
    </w:p>
    <w:p w:rsidR="002339DD" w:rsidRPr="002339DD" w:rsidRDefault="002339DD" w:rsidP="002339DD">
      <w:pPr>
        <w:ind w:left="-15" w:right="12"/>
        <w:rPr>
          <w:rFonts w:cs="Arial"/>
          <w:i/>
          <w:color w:val="548DD4" w:themeColor="text2" w:themeTint="99"/>
          <w:sz w:val="20"/>
        </w:rPr>
      </w:pPr>
      <w:r w:rsidRPr="002339DD">
        <w:rPr>
          <w:rFonts w:cs="Arial"/>
          <w:i/>
          <w:color w:val="548DD4" w:themeColor="text2" w:themeTint="99"/>
          <w:sz w:val="20"/>
        </w:rPr>
        <w:t xml:space="preserve">La determinazione delle entrate di dubbia e difficile esazione e la conseguente “svalutazione” deve pertanto avere effetti sulla programmazione degli impieghi delle medesime, in termini di spesa pubblica, al fine di tutelare l’ente dal rischio di utilizzare entrate non effettive, finanziando obbligazioni passive scadute ed esigibili con entrate non disponibili e quindi finanziando il bilancio e la gestione in “sostanziale situazione di disavanzo” (in tal senso, Corte cost., sentenze n. 250 del 2013 e n. 213 del 2008, in ordine alla “necessaria” «contestualità […] dei presupposti che giustificano le previsioni di spesa con quelli posti a fondamento delle previsioni di entrata necessarie per la copertura finanziaria delle prime»). </w:t>
      </w:r>
      <w:r>
        <w:rPr>
          <w:rFonts w:cs="Arial"/>
          <w:i/>
          <w:color w:val="548DD4" w:themeColor="text2" w:themeTint="99"/>
          <w:sz w:val="20"/>
        </w:rPr>
        <w:t>“</w:t>
      </w:r>
    </w:p>
    <w:p w:rsidR="000103B6" w:rsidRDefault="000103B6" w:rsidP="00AC107E">
      <w:pPr>
        <w:pStyle w:val="Corpodeltesto3"/>
        <w:numPr>
          <w:ilvl w:val="12"/>
          <w:numId w:val="0"/>
        </w:numPr>
        <w:rPr>
          <w:rFonts w:cs="Arial"/>
        </w:rPr>
      </w:pPr>
      <w:r>
        <w:rPr>
          <w:rFonts w:cs="Arial"/>
        </w:rPr>
        <w:t xml:space="preserve">Per tali residui il Collegio, in attesa dell’esito della verifica, propone di tenere cautelativamente vincolata una parte dell’avanzo d’amministrazione disponibile pari a </w:t>
      </w:r>
      <w:r w:rsidR="00A630EF">
        <w:rPr>
          <w:rFonts w:cs="Arial"/>
        </w:rPr>
        <w:t>e</w:t>
      </w:r>
      <w:r>
        <w:rPr>
          <w:rFonts w:cs="Arial"/>
        </w:rPr>
        <w:t>uro</w:t>
      </w:r>
      <w:r w:rsidR="007B27B9">
        <w:rPr>
          <w:rFonts w:cs="Arial"/>
        </w:rPr>
        <w:t xml:space="preserve"> </w:t>
      </w:r>
      <w:r>
        <w:rPr>
          <w:rFonts w:cs="Arial"/>
        </w:rPr>
        <w:t>…………….</w:t>
      </w:r>
    </w:p>
    <w:p w:rsidR="000103B6" w:rsidRDefault="00CB227A" w:rsidP="00AC107E">
      <w:pPr>
        <w:numPr>
          <w:ilvl w:val="12"/>
          <w:numId w:val="0"/>
        </w:numPr>
        <w:rPr>
          <w:rFonts w:cs="Arial"/>
          <w:sz w:val="20"/>
        </w:rPr>
      </w:pPr>
      <w:r>
        <w:rPr>
          <w:rFonts w:cs="Arial"/>
          <w:sz w:val="20"/>
        </w:rPr>
        <w:t>L’ente ha provveduto a stralciare dal conto del bilancio crediti di dubbia esigibilità per euro ……. e crediti inesigibile per euro …… iscrivendoli nel conto del patrimonio alla voce A/III/4 unitamente ai crediti dichiarati inesigibili nei precedenti esercizi e per i quali non è ancora compiuto il termine di prescrizione.</w:t>
      </w:r>
    </w:p>
    <w:p w:rsidR="000103B6" w:rsidRDefault="008D23A8" w:rsidP="00AC107E">
      <w:pPr>
        <w:numPr>
          <w:ilvl w:val="12"/>
          <w:numId w:val="0"/>
        </w:numPr>
        <w:rPr>
          <w:rFonts w:cs="Arial"/>
          <w:sz w:val="20"/>
        </w:rPr>
      </w:pPr>
      <w:r>
        <w:rPr>
          <w:rFonts w:cs="Arial"/>
          <w:sz w:val="20"/>
        </w:rPr>
        <w:t>L’</w:t>
      </w:r>
      <w:r w:rsidR="000103B6">
        <w:rPr>
          <w:rFonts w:cs="Arial"/>
          <w:sz w:val="20"/>
        </w:rPr>
        <w:t xml:space="preserve">organo di revisione rileva che nel conto del bilancio sono conservati i seguenti residui passivi del titolo II, costituiti negli esercizi </w:t>
      </w:r>
      <w:r w:rsidR="009955CC">
        <w:rPr>
          <w:rFonts w:cs="Arial"/>
          <w:sz w:val="20"/>
        </w:rPr>
        <w:t xml:space="preserve">2009 e </w:t>
      </w:r>
      <w:r w:rsidR="000103B6">
        <w:rPr>
          <w:rFonts w:cs="Arial"/>
          <w:sz w:val="20"/>
        </w:rPr>
        <w:t>precedenti</w:t>
      </w:r>
      <w:r w:rsidR="00A630EF">
        <w:rPr>
          <w:rFonts w:cs="Arial"/>
          <w:sz w:val="20"/>
        </w:rPr>
        <w:t xml:space="preserve">, </w:t>
      </w:r>
      <w:r w:rsidR="000103B6">
        <w:rPr>
          <w:rFonts w:cs="Arial"/>
          <w:sz w:val="20"/>
        </w:rPr>
        <w:t>per i quali non è ancora iniziata la procedura di gara:</w:t>
      </w:r>
    </w:p>
    <w:p w:rsidR="00B42F2B" w:rsidRDefault="000103B6" w:rsidP="00AC107E">
      <w:pPr>
        <w:numPr>
          <w:ilvl w:val="12"/>
          <w:numId w:val="0"/>
        </w:numPr>
        <w:rPr>
          <w:rFonts w:cs="Arial"/>
          <w:sz w:val="20"/>
        </w:rPr>
      </w:pPr>
      <w:r>
        <w:rPr>
          <w:rFonts w:cs="Arial"/>
          <w:sz w:val="20"/>
        </w:rPr>
        <w:t>-</w:t>
      </w:r>
      <w:r w:rsidR="007B27B9">
        <w:rPr>
          <w:rFonts w:cs="Arial"/>
          <w:sz w:val="20"/>
        </w:rPr>
        <w:t xml:space="preserve"> </w:t>
      </w:r>
      <w:r>
        <w:rPr>
          <w:rFonts w:cs="Arial"/>
          <w:sz w:val="20"/>
        </w:rPr>
        <w:t>anno di impegno ………………</w:t>
      </w:r>
    </w:p>
    <w:p w:rsidR="000103B6" w:rsidRDefault="00B42F2B" w:rsidP="00AC107E">
      <w:pPr>
        <w:numPr>
          <w:ilvl w:val="12"/>
          <w:numId w:val="0"/>
        </w:numPr>
        <w:rPr>
          <w:rFonts w:cs="Arial"/>
          <w:sz w:val="20"/>
        </w:rPr>
      </w:pPr>
      <w:r>
        <w:rPr>
          <w:rFonts w:cs="Arial"/>
          <w:sz w:val="20"/>
        </w:rPr>
        <w:t>-</w:t>
      </w:r>
      <w:r w:rsidR="007B27B9">
        <w:rPr>
          <w:rFonts w:cs="Arial"/>
          <w:sz w:val="20"/>
        </w:rPr>
        <w:t xml:space="preserve"> </w:t>
      </w:r>
      <w:r w:rsidR="000103B6">
        <w:rPr>
          <w:rFonts w:cs="Arial"/>
          <w:sz w:val="20"/>
        </w:rPr>
        <w:t>residu</w:t>
      </w:r>
      <w:r>
        <w:rPr>
          <w:rFonts w:cs="Arial"/>
          <w:sz w:val="20"/>
        </w:rPr>
        <w:t>o</w:t>
      </w:r>
      <w:r w:rsidR="000103B6">
        <w:rPr>
          <w:rFonts w:cs="Arial"/>
          <w:sz w:val="20"/>
        </w:rPr>
        <w:t xml:space="preserve"> </w:t>
      </w:r>
      <w:r w:rsidR="00A630EF">
        <w:rPr>
          <w:rFonts w:cs="Arial"/>
          <w:sz w:val="20"/>
        </w:rPr>
        <w:t>e</w:t>
      </w:r>
      <w:r w:rsidR="000103B6">
        <w:rPr>
          <w:rFonts w:cs="Arial"/>
          <w:sz w:val="20"/>
        </w:rPr>
        <w:t>uro</w:t>
      </w:r>
      <w:r w:rsidR="007B27B9">
        <w:rPr>
          <w:rFonts w:cs="Arial"/>
          <w:sz w:val="20"/>
        </w:rPr>
        <w:t xml:space="preserve"> </w:t>
      </w:r>
      <w:r w:rsidR="000103B6">
        <w:rPr>
          <w:rFonts w:cs="Arial"/>
          <w:sz w:val="20"/>
        </w:rPr>
        <w:t>…………………</w:t>
      </w:r>
    </w:p>
    <w:p w:rsidR="00B42F2B" w:rsidRDefault="00B42F2B" w:rsidP="00AC107E">
      <w:pPr>
        <w:numPr>
          <w:ilvl w:val="12"/>
          <w:numId w:val="0"/>
        </w:numPr>
        <w:rPr>
          <w:rFonts w:cs="Arial"/>
          <w:sz w:val="20"/>
        </w:rPr>
      </w:pPr>
      <w:r>
        <w:rPr>
          <w:rFonts w:cs="Arial"/>
          <w:sz w:val="20"/>
        </w:rPr>
        <w:t xml:space="preserve">- finanziato </w:t>
      </w:r>
      <w:r w:rsidR="00CB227A">
        <w:rPr>
          <w:rFonts w:cs="Arial"/>
          <w:sz w:val="20"/>
        </w:rPr>
        <w:t>con ………………</w:t>
      </w:r>
      <w:r>
        <w:rPr>
          <w:rFonts w:cs="Arial"/>
          <w:sz w:val="20"/>
        </w:rPr>
        <w:t>.</w:t>
      </w:r>
    </w:p>
    <w:p w:rsidR="002339DD" w:rsidRDefault="002339DD" w:rsidP="00AC107E">
      <w:pPr>
        <w:numPr>
          <w:ilvl w:val="12"/>
          <w:numId w:val="0"/>
        </w:numPr>
        <w:rPr>
          <w:rFonts w:cs="Arial"/>
          <w:sz w:val="20"/>
        </w:rPr>
      </w:pPr>
      <w:r>
        <w:rPr>
          <w:rFonts w:cs="Arial"/>
          <w:sz w:val="20"/>
        </w:rPr>
        <w:t>L’organo di revisione rileva che i residui passivi finanziati con entrate a destinazione vincolata sono di importo non superiore alla cassa vincolata al 31/12/2014 sommata ai residui attivi di risorse vincolate ancora da riscuotere.</w:t>
      </w:r>
    </w:p>
    <w:p w:rsidR="00DE7241" w:rsidRDefault="00B5479F" w:rsidP="00AC107E">
      <w:pPr>
        <w:numPr>
          <w:ilvl w:val="12"/>
          <w:numId w:val="0"/>
        </w:numPr>
        <w:rPr>
          <w:rFonts w:cs="Arial"/>
          <w:sz w:val="20"/>
        </w:rPr>
      </w:pPr>
      <w:r>
        <w:rPr>
          <w:rFonts w:cs="Arial"/>
          <w:sz w:val="20"/>
        </w:rPr>
        <w:t xml:space="preserve">L’organo di revisione rileva che nel conto del bilancio nei servizi per conto terzi sono stati eliminati residui attivi non compensati da uguale eliminazione di residui passivi </w:t>
      </w:r>
      <w:r w:rsidR="0014732F">
        <w:rPr>
          <w:rFonts w:cs="Arial"/>
          <w:sz w:val="20"/>
        </w:rPr>
        <w:t>per le seguenti cause …………</w:t>
      </w:r>
    </w:p>
    <w:p w:rsidR="00B21E6D" w:rsidRDefault="0014732F" w:rsidP="00AC107E">
      <w:pPr>
        <w:numPr>
          <w:ilvl w:val="12"/>
          <w:numId w:val="0"/>
        </w:numPr>
        <w:rPr>
          <w:rFonts w:cs="Arial"/>
          <w:sz w:val="20"/>
        </w:rPr>
      </w:pPr>
      <w:r>
        <w:rPr>
          <w:rFonts w:cs="Arial"/>
          <w:sz w:val="20"/>
        </w:rPr>
        <w:t>In proposito si ritiene che</w:t>
      </w:r>
      <w:r w:rsidR="00DE7241">
        <w:rPr>
          <w:rFonts w:cs="Arial"/>
          <w:sz w:val="20"/>
        </w:rPr>
        <w:t xml:space="preserve"> </w:t>
      </w:r>
      <w:r>
        <w:rPr>
          <w:rFonts w:cs="Arial"/>
          <w:sz w:val="20"/>
        </w:rPr>
        <w:t>………………</w:t>
      </w:r>
    </w:p>
    <w:p w:rsidR="00DE7241" w:rsidRDefault="0014732F" w:rsidP="00AC107E">
      <w:pPr>
        <w:numPr>
          <w:ilvl w:val="12"/>
          <w:numId w:val="0"/>
        </w:numPr>
        <w:rPr>
          <w:rFonts w:cs="Arial"/>
          <w:b/>
          <w:i/>
          <w:color w:val="365F91"/>
          <w:sz w:val="18"/>
        </w:rPr>
      </w:pPr>
      <w:r w:rsidRPr="00DE7241">
        <w:rPr>
          <w:rFonts w:cs="Arial"/>
          <w:b/>
          <w:i/>
          <w:color w:val="365F91"/>
          <w:sz w:val="18"/>
        </w:rPr>
        <w:t>(segnalare eventuali irregolarità)</w:t>
      </w:r>
    </w:p>
    <w:p w:rsidR="00A7491F" w:rsidRDefault="00A7491F" w:rsidP="00AC107E">
      <w:pPr>
        <w:numPr>
          <w:ilvl w:val="12"/>
          <w:numId w:val="0"/>
        </w:numPr>
        <w:rPr>
          <w:rFonts w:cs="Arial"/>
          <w:sz w:val="20"/>
        </w:rPr>
      </w:pPr>
      <w:r w:rsidRPr="00A7491F">
        <w:rPr>
          <w:rFonts w:cs="Arial"/>
          <w:sz w:val="20"/>
        </w:rPr>
        <w:t xml:space="preserve">L’organo di revisione ha provveduto alla </w:t>
      </w:r>
      <w:r>
        <w:rPr>
          <w:rFonts w:cs="Arial"/>
          <w:sz w:val="20"/>
        </w:rPr>
        <w:t xml:space="preserve">verifica della </w:t>
      </w:r>
      <w:r w:rsidRPr="00A7491F">
        <w:rPr>
          <w:rFonts w:cs="Arial"/>
          <w:sz w:val="20"/>
        </w:rPr>
        <w:t>conciliazione dei debiti e crediti alla data del 31/12/</w:t>
      </w:r>
      <w:r w:rsidR="00021FAB">
        <w:rPr>
          <w:rFonts w:cs="Arial"/>
          <w:sz w:val="20"/>
        </w:rPr>
        <w:t>2014</w:t>
      </w:r>
      <w:r w:rsidRPr="00A7491F">
        <w:rPr>
          <w:rFonts w:cs="Arial"/>
          <w:sz w:val="20"/>
        </w:rPr>
        <w:t xml:space="preserve"> nei confronti delle società partecipate rilasciando attestazione in data………………..</w:t>
      </w:r>
      <w:r>
        <w:rPr>
          <w:rFonts w:cs="Arial"/>
          <w:sz w:val="20"/>
        </w:rPr>
        <w:t xml:space="preserve"> </w:t>
      </w:r>
    </w:p>
    <w:p w:rsidR="00A7491F" w:rsidRDefault="00A7491F" w:rsidP="00AC107E">
      <w:pPr>
        <w:numPr>
          <w:ilvl w:val="12"/>
          <w:numId w:val="0"/>
        </w:numPr>
        <w:rPr>
          <w:rFonts w:cs="Arial"/>
          <w:sz w:val="20"/>
        </w:rPr>
      </w:pPr>
      <w:r>
        <w:rPr>
          <w:rFonts w:cs="Arial"/>
          <w:sz w:val="20"/>
        </w:rPr>
        <w:t>Al riguardo di osserva………………………………………….</w:t>
      </w:r>
    </w:p>
    <w:p w:rsidR="0072005B" w:rsidRDefault="0072005B" w:rsidP="00AC107E">
      <w:pPr>
        <w:numPr>
          <w:ilvl w:val="12"/>
          <w:numId w:val="0"/>
        </w:numPr>
        <w:rPr>
          <w:rFonts w:cs="Arial"/>
          <w:sz w:val="20"/>
        </w:rPr>
      </w:pPr>
    </w:p>
    <w:bookmarkStart w:id="64" w:name="_MON_1487057425"/>
    <w:bookmarkEnd w:id="64"/>
    <w:p w:rsidR="0072005B" w:rsidRDefault="00CD48D8" w:rsidP="00AC107E">
      <w:pPr>
        <w:numPr>
          <w:ilvl w:val="12"/>
          <w:numId w:val="0"/>
        </w:numPr>
        <w:rPr>
          <w:rFonts w:cs="Arial"/>
          <w:sz w:val="20"/>
        </w:rPr>
      </w:pPr>
      <w:r w:rsidRPr="00487474">
        <w:rPr>
          <w:rFonts w:cs="Arial"/>
          <w:sz w:val="20"/>
        </w:rPr>
        <w:object w:dxaOrig="9519" w:dyaOrig="8135">
          <v:shape id="_x0000_i1064" type="#_x0000_t75" style="width:475.5pt;height:407pt" o:ole="">
            <v:imagedata r:id="rId94" o:title=""/>
          </v:shape>
          <o:OLEObject Type="Embed" ProgID="Excel.Sheet.12" ShapeID="_x0000_i1064" DrawAspect="Content" ObjectID="_1487392967" r:id="rId95"/>
        </w:object>
      </w:r>
    </w:p>
    <w:p w:rsidR="008003AB" w:rsidRDefault="008003AB">
      <w:pPr>
        <w:widowControl/>
        <w:overflowPunct/>
        <w:autoSpaceDE/>
        <w:autoSpaceDN/>
        <w:adjustRightInd/>
        <w:spacing w:after="0"/>
        <w:jc w:val="left"/>
        <w:textAlignment w:val="auto"/>
        <w:rPr>
          <w:b/>
          <w:i/>
          <w:sz w:val="28"/>
          <w:szCs w:val="28"/>
        </w:rPr>
      </w:pPr>
      <w:r>
        <w:rPr>
          <w:b/>
          <w:i/>
          <w:sz w:val="28"/>
          <w:szCs w:val="28"/>
        </w:rPr>
        <w:br w:type="page"/>
      </w:r>
    </w:p>
    <w:p w:rsidR="00112E43" w:rsidRDefault="00112E43" w:rsidP="00AC107E">
      <w:pPr>
        <w:numPr>
          <w:ilvl w:val="12"/>
          <w:numId w:val="0"/>
        </w:numPr>
        <w:jc w:val="center"/>
        <w:rPr>
          <w:b/>
          <w:i/>
          <w:sz w:val="28"/>
          <w:szCs w:val="28"/>
        </w:rPr>
      </w:pPr>
    </w:p>
    <w:p w:rsidR="000103B6" w:rsidRDefault="000103B6" w:rsidP="000A6ADB">
      <w:pPr>
        <w:pStyle w:val="Titolo1"/>
      </w:pPr>
      <w:bookmarkStart w:id="65" w:name="_Toc379377476"/>
      <w:r>
        <w:t>Analisi e valutazione dei debiti fuori bilancio</w:t>
      </w:r>
      <w:bookmarkEnd w:id="65"/>
    </w:p>
    <w:p w:rsidR="000103B6" w:rsidRDefault="000103B6" w:rsidP="00AC107E">
      <w:pPr>
        <w:numPr>
          <w:ilvl w:val="12"/>
          <w:numId w:val="0"/>
        </w:numPr>
        <w:spacing w:before="240"/>
        <w:rPr>
          <w:rFonts w:cs="Arial"/>
          <w:sz w:val="20"/>
        </w:rPr>
      </w:pPr>
      <w:r w:rsidRPr="0001229D">
        <w:rPr>
          <w:rFonts w:cs="Arial"/>
          <w:sz w:val="20"/>
        </w:rPr>
        <w:t xml:space="preserve">L’ente ha provveduto nel corso del </w:t>
      </w:r>
      <w:r w:rsidR="00021FAB">
        <w:rPr>
          <w:rFonts w:cs="Arial"/>
          <w:sz w:val="20"/>
        </w:rPr>
        <w:t>2014</w:t>
      </w:r>
      <w:r w:rsidRPr="0001229D">
        <w:rPr>
          <w:rFonts w:cs="Arial"/>
          <w:sz w:val="20"/>
        </w:rPr>
        <w:t xml:space="preserve"> al riconoscimento e finanziamento di debiti fuori bilancio per</w:t>
      </w:r>
      <w:r>
        <w:rPr>
          <w:rFonts w:cs="Arial"/>
          <w:sz w:val="20"/>
        </w:rPr>
        <w:t xml:space="preserve"> Euro …..</w:t>
      </w:r>
      <w:r w:rsidR="007B27B9">
        <w:rPr>
          <w:rFonts w:cs="Arial"/>
          <w:sz w:val="20"/>
        </w:rPr>
        <w:t xml:space="preserve"> </w:t>
      </w:r>
      <w:r>
        <w:rPr>
          <w:rFonts w:cs="Arial"/>
          <w:sz w:val="20"/>
        </w:rPr>
        <w:t>di cui Euro ………..</w:t>
      </w:r>
      <w:r w:rsidR="007B27B9">
        <w:rPr>
          <w:rFonts w:cs="Arial"/>
          <w:sz w:val="20"/>
        </w:rPr>
        <w:t xml:space="preserve"> </w:t>
      </w:r>
      <w:r>
        <w:rPr>
          <w:rFonts w:cs="Arial"/>
          <w:sz w:val="20"/>
        </w:rPr>
        <w:t>di parte corrente ed Euro</w:t>
      </w:r>
      <w:r w:rsidR="007B27B9">
        <w:rPr>
          <w:rFonts w:cs="Arial"/>
          <w:sz w:val="20"/>
        </w:rPr>
        <w:t xml:space="preserve"> </w:t>
      </w:r>
      <w:r>
        <w:rPr>
          <w:rFonts w:cs="Arial"/>
          <w:sz w:val="20"/>
        </w:rPr>
        <w:t>…….</w:t>
      </w:r>
      <w:r w:rsidR="007B27B9">
        <w:rPr>
          <w:rFonts w:cs="Arial"/>
          <w:sz w:val="20"/>
        </w:rPr>
        <w:t xml:space="preserve"> </w:t>
      </w:r>
      <w:r>
        <w:rPr>
          <w:rFonts w:cs="Arial"/>
          <w:sz w:val="20"/>
        </w:rPr>
        <w:t>in conto capitale.</w:t>
      </w:r>
    </w:p>
    <w:p w:rsidR="000103B6" w:rsidRDefault="000103B6" w:rsidP="00AC107E">
      <w:pPr>
        <w:numPr>
          <w:ilvl w:val="12"/>
          <w:numId w:val="0"/>
        </w:numPr>
        <w:rPr>
          <w:rFonts w:cs="Arial"/>
          <w:sz w:val="20"/>
        </w:rPr>
      </w:pPr>
      <w:r>
        <w:rPr>
          <w:rFonts w:cs="Arial"/>
          <w:sz w:val="20"/>
        </w:rPr>
        <w:t>Tali debiti sono così classificabili:</w:t>
      </w:r>
    </w:p>
    <w:bookmarkStart w:id="66" w:name="_MON_1486996904"/>
    <w:bookmarkEnd w:id="66"/>
    <w:p w:rsidR="0089513F" w:rsidRDefault="00CD48D8" w:rsidP="002339DD">
      <w:pPr>
        <w:numPr>
          <w:ilvl w:val="12"/>
          <w:numId w:val="0"/>
        </w:numPr>
        <w:rPr>
          <w:rFonts w:cs="Arial"/>
          <w:sz w:val="20"/>
        </w:rPr>
      </w:pPr>
      <w:r w:rsidRPr="00487474">
        <w:rPr>
          <w:rFonts w:cs="Arial"/>
          <w:sz w:val="20"/>
        </w:rPr>
        <w:object w:dxaOrig="9999" w:dyaOrig="3945">
          <v:shape id="_x0000_i1065" type="#_x0000_t75" style="width:500.5pt;height:197.5pt" o:ole="">
            <v:imagedata r:id="rId96" o:title=""/>
          </v:shape>
          <o:OLEObject Type="Embed" ProgID="Excel.Sheet.12" ShapeID="_x0000_i1065" DrawAspect="Content" ObjectID="_1487392968" r:id="rId97"/>
        </w:object>
      </w:r>
    </w:p>
    <w:p w:rsidR="000103B6" w:rsidRDefault="000103B6" w:rsidP="00AC107E">
      <w:pPr>
        <w:rPr>
          <w:rFonts w:cs="Arial"/>
          <w:sz w:val="20"/>
        </w:rPr>
      </w:pPr>
      <w:r>
        <w:rPr>
          <w:rFonts w:cs="Arial"/>
          <w:sz w:val="20"/>
        </w:rPr>
        <w:t>I relativi atti sono stati inviati alla competente Procura della Sezione Regionale della Corte dei Conti ai sensi dell’</w:t>
      </w:r>
      <w:r w:rsidRPr="004C7033">
        <w:rPr>
          <w:rFonts w:cs="Arial"/>
          <w:sz w:val="20"/>
        </w:rPr>
        <w:t>art. 23, comma 5, L. 289/2002</w:t>
      </w:r>
      <w:r>
        <w:rPr>
          <w:rFonts w:cs="Arial"/>
          <w:sz w:val="20"/>
        </w:rPr>
        <w:t>.</w:t>
      </w:r>
    </w:p>
    <w:p w:rsidR="000103B6" w:rsidRDefault="000103B6" w:rsidP="00AC107E">
      <w:pPr>
        <w:pStyle w:val="Titolo9"/>
        <w:jc w:val="both"/>
        <w:rPr>
          <w:i w:val="0"/>
          <w:sz w:val="20"/>
        </w:rPr>
      </w:pPr>
      <w:r>
        <w:rPr>
          <w:i w:val="0"/>
          <w:sz w:val="20"/>
        </w:rPr>
        <w:t>L’evoluzione dei debiti fuori bilancio riconosciuti e finanziati è la seguente:</w:t>
      </w:r>
    </w:p>
    <w:bookmarkStart w:id="67" w:name="_MON_1487055837"/>
    <w:bookmarkEnd w:id="67"/>
    <w:p w:rsidR="00B97BA4" w:rsidRPr="00B97BA4" w:rsidRDefault="00335B3A" w:rsidP="00B97BA4">
      <w:r>
        <w:object w:dxaOrig="5966" w:dyaOrig="3060">
          <v:shape id="_x0000_i1066" type="#_x0000_t75" style="width:299pt;height:153.5pt" o:ole="">
            <v:imagedata r:id="rId98" o:title=""/>
          </v:shape>
          <o:OLEObject Type="Embed" ProgID="Excel.Sheet.12" ShapeID="_x0000_i1066" DrawAspect="Content" ObjectID="_1487392969" r:id="rId99"/>
        </w:object>
      </w:r>
    </w:p>
    <w:p w:rsidR="00F94546" w:rsidRPr="00F94546" w:rsidRDefault="00F94546" w:rsidP="000A6ADB">
      <w:pPr>
        <w:pStyle w:val="Titolo2"/>
      </w:pPr>
      <w:bookmarkStart w:id="68" w:name="_Toc379377477"/>
      <w:r>
        <w:t>D</w:t>
      </w:r>
      <w:r w:rsidRPr="00F94546">
        <w:t>ebiti fuori bilancio</w:t>
      </w:r>
      <w:r>
        <w:t xml:space="preserve"> riconosciuti o segnalati dopo la chiusura dell’esercizio</w:t>
      </w:r>
      <w:bookmarkEnd w:id="68"/>
      <w:r w:rsidRPr="00F94546">
        <w:t xml:space="preserve"> </w:t>
      </w:r>
    </w:p>
    <w:p w:rsidR="00F94546" w:rsidRPr="00F94546" w:rsidRDefault="00F94546" w:rsidP="00AC107E">
      <w:pPr>
        <w:rPr>
          <w:rFonts w:cs="Arial"/>
          <w:sz w:val="20"/>
        </w:rPr>
      </w:pPr>
      <w:r w:rsidRPr="00F94546">
        <w:rPr>
          <w:rFonts w:cs="Arial"/>
          <w:sz w:val="20"/>
        </w:rPr>
        <w:t>Dopo la chiusura dell’esercizio ed entro la data di formazione dello schema di rendiconto sono stati:</w:t>
      </w:r>
    </w:p>
    <w:p w:rsidR="00F94546" w:rsidRPr="00F94546" w:rsidRDefault="00F94546" w:rsidP="00103715">
      <w:pPr>
        <w:numPr>
          <w:ilvl w:val="0"/>
          <w:numId w:val="29"/>
        </w:numPr>
        <w:rPr>
          <w:rFonts w:cs="Arial"/>
          <w:sz w:val="20"/>
        </w:rPr>
      </w:pPr>
      <w:r w:rsidRPr="00F94546">
        <w:rPr>
          <w:rFonts w:cs="Arial"/>
          <w:sz w:val="20"/>
        </w:rPr>
        <w:t>riconosciuti e finanziati debiti fuori bilancio per euro</w:t>
      </w:r>
      <w:r w:rsidR="0001229D">
        <w:rPr>
          <w:rFonts w:cs="Arial"/>
          <w:sz w:val="20"/>
        </w:rPr>
        <w:t xml:space="preserve"> </w:t>
      </w:r>
      <w:r w:rsidRPr="00F94546">
        <w:rPr>
          <w:rFonts w:cs="Arial"/>
          <w:sz w:val="20"/>
        </w:rPr>
        <w:t>…………………..</w:t>
      </w:r>
    </w:p>
    <w:p w:rsidR="00F94546" w:rsidRPr="00F94546" w:rsidRDefault="00F94546" w:rsidP="00103715">
      <w:pPr>
        <w:widowControl/>
        <w:numPr>
          <w:ilvl w:val="0"/>
          <w:numId w:val="29"/>
        </w:numPr>
        <w:overflowPunct/>
        <w:autoSpaceDE/>
        <w:autoSpaceDN/>
        <w:adjustRightInd/>
        <w:jc w:val="left"/>
        <w:textAlignment w:val="auto"/>
        <w:rPr>
          <w:rFonts w:cs="Arial"/>
          <w:sz w:val="20"/>
        </w:rPr>
      </w:pPr>
      <w:r w:rsidRPr="00F94546">
        <w:rPr>
          <w:rFonts w:cs="Arial"/>
          <w:sz w:val="20"/>
        </w:rPr>
        <w:t>segnalati debiti fuori bilancio in attesa di riconoscimento per euro</w:t>
      </w:r>
      <w:r w:rsidR="0001229D">
        <w:rPr>
          <w:rFonts w:cs="Arial"/>
          <w:sz w:val="20"/>
        </w:rPr>
        <w:t xml:space="preserve"> </w:t>
      </w:r>
      <w:r w:rsidRPr="00F94546">
        <w:rPr>
          <w:rFonts w:cs="Arial"/>
          <w:sz w:val="20"/>
        </w:rPr>
        <w:t>…………..</w:t>
      </w:r>
    </w:p>
    <w:p w:rsidR="00F94546" w:rsidRPr="00F94546" w:rsidRDefault="00F94546" w:rsidP="00AC107E">
      <w:pPr>
        <w:rPr>
          <w:rFonts w:cs="Arial"/>
          <w:sz w:val="20"/>
        </w:rPr>
      </w:pPr>
      <w:r w:rsidRPr="00F94546">
        <w:rPr>
          <w:rFonts w:cs="Arial"/>
          <w:sz w:val="20"/>
        </w:rPr>
        <w:t>Al finanziamento dei debiti fuori bilancio di cui alla lettera a) si è provveduto come segue:</w:t>
      </w:r>
    </w:p>
    <w:p w:rsidR="00F94546" w:rsidRPr="007922B9" w:rsidRDefault="00F94546" w:rsidP="00103715">
      <w:pPr>
        <w:widowControl/>
        <w:numPr>
          <w:ilvl w:val="0"/>
          <w:numId w:val="30"/>
        </w:numPr>
        <w:overflowPunct/>
        <w:autoSpaceDE/>
        <w:autoSpaceDN/>
        <w:adjustRightInd/>
        <w:spacing w:after="0"/>
        <w:jc w:val="left"/>
        <w:textAlignment w:val="auto"/>
        <w:rPr>
          <w:rFonts w:cs="Arial"/>
          <w:sz w:val="20"/>
        </w:rPr>
      </w:pPr>
      <w:r w:rsidRPr="007922B9">
        <w:rPr>
          <w:rFonts w:cs="Arial"/>
          <w:sz w:val="20"/>
        </w:rPr>
        <w:t>con utilizzo dell’avanzo d’amministrazione al 31/12/</w:t>
      </w:r>
      <w:r w:rsidR="00021FAB">
        <w:rPr>
          <w:rFonts w:cs="Arial"/>
          <w:sz w:val="20"/>
        </w:rPr>
        <w:t>2014</w:t>
      </w:r>
      <w:r w:rsidRPr="007922B9">
        <w:rPr>
          <w:rFonts w:cs="Arial"/>
          <w:sz w:val="20"/>
        </w:rPr>
        <w:t>, non vincolato per euro</w:t>
      </w:r>
      <w:r w:rsidR="0001229D">
        <w:rPr>
          <w:rFonts w:cs="Arial"/>
          <w:sz w:val="20"/>
        </w:rPr>
        <w:t xml:space="preserve"> </w:t>
      </w:r>
      <w:r w:rsidRPr="007922B9">
        <w:rPr>
          <w:rFonts w:cs="Arial"/>
          <w:sz w:val="20"/>
        </w:rPr>
        <w:t>…………</w:t>
      </w:r>
    </w:p>
    <w:p w:rsidR="00F94546" w:rsidRDefault="00F94546" w:rsidP="00103715">
      <w:pPr>
        <w:widowControl/>
        <w:numPr>
          <w:ilvl w:val="0"/>
          <w:numId w:val="30"/>
        </w:numPr>
        <w:overflowPunct/>
        <w:autoSpaceDE/>
        <w:autoSpaceDN/>
        <w:adjustRightInd/>
        <w:jc w:val="left"/>
        <w:textAlignment w:val="auto"/>
        <w:rPr>
          <w:rFonts w:cs="Arial"/>
          <w:sz w:val="20"/>
        </w:rPr>
      </w:pPr>
      <w:r w:rsidRPr="007922B9">
        <w:rPr>
          <w:rFonts w:cs="Arial"/>
          <w:sz w:val="20"/>
        </w:rPr>
        <w:t>con …………………………………………………………</w:t>
      </w:r>
      <w:r w:rsidR="0001229D">
        <w:rPr>
          <w:rFonts w:cs="Arial"/>
          <w:sz w:val="20"/>
        </w:rPr>
        <w:t xml:space="preserve"> </w:t>
      </w:r>
      <w:r w:rsidRPr="007922B9">
        <w:rPr>
          <w:rFonts w:cs="Arial"/>
          <w:sz w:val="20"/>
        </w:rPr>
        <w:t>per euro</w:t>
      </w:r>
      <w:r w:rsidR="0001229D">
        <w:rPr>
          <w:rFonts w:cs="Arial"/>
          <w:sz w:val="20"/>
        </w:rPr>
        <w:t xml:space="preserve"> </w:t>
      </w:r>
      <w:r w:rsidRPr="007922B9">
        <w:rPr>
          <w:rFonts w:cs="Arial"/>
          <w:sz w:val="20"/>
        </w:rPr>
        <w:t xml:space="preserve">……………………………….. </w:t>
      </w:r>
    </w:p>
    <w:p w:rsidR="00F2459F" w:rsidRPr="00F2459F" w:rsidRDefault="00F2459F" w:rsidP="00F2459F">
      <w:pPr>
        <w:widowControl/>
        <w:overflowPunct/>
        <w:autoSpaceDE/>
        <w:autoSpaceDN/>
        <w:adjustRightInd/>
        <w:spacing w:after="0"/>
        <w:textAlignment w:val="auto"/>
        <w:rPr>
          <w:rFonts w:cs="Arial"/>
          <w:b/>
          <w:i/>
          <w:color w:val="0070C0"/>
          <w:sz w:val="20"/>
        </w:rPr>
      </w:pPr>
      <w:r w:rsidRPr="00F2459F">
        <w:rPr>
          <w:rFonts w:cs="Arial"/>
          <w:b/>
          <w:i/>
          <w:color w:val="0070C0"/>
          <w:sz w:val="20"/>
        </w:rPr>
        <w:t>L’organo di revisione deve verificare presso il servizio legale dell’ente (o con richiesta al segretario comunale) se esistono azioni legali che vedono l’ente soccombente e che abbiano comportato l’avvio di atti difensivi (es. opposizione a sentenze esecutive di primo grado).</w:t>
      </w:r>
    </w:p>
    <w:p w:rsidR="00760FA8" w:rsidRDefault="00760FA8" w:rsidP="00AC107E">
      <w:pPr>
        <w:widowControl/>
        <w:overflowPunct/>
        <w:autoSpaceDE/>
        <w:autoSpaceDN/>
        <w:adjustRightInd/>
        <w:spacing w:after="0"/>
        <w:jc w:val="left"/>
        <w:textAlignment w:val="auto"/>
        <w:rPr>
          <w:rFonts w:cs="Arial"/>
          <w:sz w:val="20"/>
        </w:rPr>
      </w:pPr>
    </w:p>
    <w:p w:rsidR="000B4EF7" w:rsidRPr="008D5B0C" w:rsidRDefault="000B4EF7" w:rsidP="000A6ADB">
      <w:pPr>
        <w:pStyle w:val="Titolo1"/>
      </w:pPr>
      <w:bookmarkStart w:id="69" w:name="_Toc379377478"/>
      <w:r w:rsidRPr="008D5B0C">
        <w:t>Rapporti con organismi partecipati</w:t>
      </w:r>
      <w:bookmarkEnd w:id="69"/>
    </w:p>
    <w:p w:rsidR="00112E43" w:rsidRDefault="00112E43" w:rsidP="00AC107E">
      <w:pPr>
        <w:widowControl/>
        <w:overflowPunct/>
        <w:autoSpaceDE/>
        <w:autoSpaceDN/>
        <w:adjustRightInd/>
        <w:spacing w:after="0"/>
        <w:jc w:val="left"/>
        <w:textAlignment w:val="auto"/>
        <w:rPr>
          <w:rFonts w:cs="Arial"/>
          <w:b/>
          <w:sz w:val="28"/>
          <w:szCs w:val="28"/>
        </w:rPr>
      </w:pPr>
    </w:p>
    <w:p w:rsidR="00112E43" w:rsidRDefault="008D23A8" w:rsidP="000A6ADB">
      <w:pPr>
        <w:pStyle w:val="Titolo2"/>
      </w:pPr>
      <w:bookmarkStart w:id="70" w:name="_Toc379377479"/>
      <w:r w:rsidRPr="008D23A8">
        <w:t>V</w:t>
      </w:r>
      <w:r w:rsidR="00112E43" w:rsidRPr="008D23A8">
        <w:t>erifica rapporti di debito e credito con società partecipate</w:t>
      </w:r>
      <w:bookmarkEnd w:id="70"/>
    </w:p>
    <w:p w:rsidR="00112E43" w:rsidRDefault="00112E43" w:rsidP="00CD749C">
      <w:pPr>
        <w:widowControl/>
        <w:overflowPunct/>
        <w:autoSpaceDE/>
        <w:autoSpaceDN/>
        <w:adjustRightInd/>
        <w:spacing w:after="0"/>
        <w:textAlignment w:val="auto"/>
        <w:rPr>
          <w:rFonts w:cs="Arial"/>
          <w:sz w:val="20"/>
        </w:rPr>
      </w:pPr>
      <w:r>
        <w:rPr>
          <w:rFonts w:cs="Arial"/>
          <w:sz w:val="20"/>
        </w:rPr>
        <w:t>E’ stata effettuata la verifica dei crediti e debiti reciproci alla data del 31/12/</w:t>
      </w:r>
      <w:r w:rsidR="00021FAB">
        <w:rPr>
          <w:rFonts w:cs="Arial"/>
          <w:sz w:val="20"/>
        </w:rPr>
        <w:t>2014</w:t>
      </w:r>
      <w:r w:rsidR="00360988">
        <w:rPr>
          <w:rFonts w:cs="Arial"/>
          <w:sz w:val="20"/>
        </w:rPr>
        <w:t>,</w:t>
      </w:r>
      <w:r>
        <w:rPr>
          <w:rFonts w:cs="Arial"/>
          <w:sz w:val="20"/>
        </w:rPr>
        <w:t xml:space="preserve"> con le società partecipate ai sensi dell’</w:t>
      </w:r>
      <w:r w:rsidRPr="004C7033">
        <w:rPr>
          <w:rFonts w:cs="Arial"/>
          <w:sz w:val="20"/>
        </w:rPr>
        <w:t xml:space="preserve">art. 6 del </w:t>
      </w:r>
      <w:r w:rsidR="00AC107E" w:rsidRPr="004C7033">
        <w:rPr>
          <w:rFonts w:cs="Arial"/>
          <w:sz w:val="20"/>
        </w:rPr>
        <w:t>D.L.</w:t>
      </w:r>
      <w:r w:rsidRPr="004C7033">
        <w:rPr>
          <w:rFonts w:cs="Arial"/>
          <w:sz w:val="20"/>
        </w:rPr>
        <w:t xml:space="preserve"> 95/2012</w:t>
      </w:r>
      <w:r w:rsidR="00360988">
        <w:rPr>
          <w:rFonts w:cs="Arial"/>
          <w:sz w:val="20"/>
        </w:rPr>
        <w:t>,</w:t>
      </w:r>
      <w:r>
        <w:rPr>
          <w:rFonts w:cs="Arial"/>
          <w:sz w:val="20"/>
        </w:rPr>
        <w:t xml:space="preserve"> come da nota informativa asseverata allegata al rendiconto.</w:t>
      </w:r>
    </w:p>
    <w:p w:rsidR="00112E43" w:rsidRPr="00CD749C" w:rsidRDefault="00112E43" w:rsidP="00CD749C">
      <w:pPr>
        <w:widowControl/>
        <w:overflowPunct/>
        <w:autoSpaceDE/>
        <w:autoSpaceDN/>
        <w:adjustRightInd/>
        <w:spacing w:after="0"/>
        <w:textAlignment w:val="auto"/>
        <w:rPr>
          <w:rFonts w:cs="Arial"/>
          <w:b/>
          <w:sz w:val="20"/>
        </w:rPr>
      </w:pPr>
      <w:r w:rsidRPr="00CD749C">
        <w:rPr>
          <w:rFonts w:cs="Arial"/>
          <w:b/>
          <w:sz w:val="20"/>
        </w:rPr>
        <w:t>Da tale verifica non è risultata alcuna discordanza.</w:t>
      </w:r>
    </w:p>
    <w:p w:rsidR="008D23A8" w:rsidRDefault="008D23A8" w:rsidP="00AC107E">
      <w:pPr>
        <w:widowControl/>
        <w:overflowPunct/>
        <w:autoSpaceDE/>
        <w:autoSpaceDN/>
        <w:adjustRightInd/>
        <w:spacing w:after="0"/>
        <w:jc w:val="left"/>
        <w:textAlignment w:val="auto"/>
        <w:rPr>
          <w:rFonts w:cs="Arial"/>
          <w:sz w:val="20"/>
        </w:rPr>
      </w:pPr>
    </w:p>
    <w:p w:rsidR="0001229D" w:rsidRPr="0001229D" w:rsidRDefault="00112E43" w:rsidP="0001229D">
      <w:pPr>
        <w:widowControl/>
        <w:overflowPunct/>
        <w:autoSpaceDE/>
        <w:autoSpaceDN/>
        <w:adjustRightInd/>
        <w:textAlignment w:val="auto"/>
        <w:rPr>
          <w:rFonts w:cs="Arial"/>
          <w:b/>
          <w:i/>
          <w:color w:val="0070C0"/>
          <w:sz w:val="20"/>
        </w:rPr>
      </w:pPr>
      <w:r w:rsidRPr="0001229D">
        <w:rPr>
          <w:rFonts w:cs="Arial"/>
          <w:b/>
          <w:i/>
          <w:color w:val="0070C0"/>
          <w:sz w:val="20"/>
        </w:rPr>
        <w:t>(oppure)</w:t>
      </w:r>
    </w:p>
    <w:p w:rsidR="000B4EF7" w:rsidRDefault="00112E43" w:rsidP="00A43AB2">
      <w:pPr>
        <w:widowControl/>
        <w:overflowPunct/>
        <w:autoSpaceDE/>
        <w:autoSpaceDN/>
        <w:adjustRightInd/>
        <w:spacing w:after="0"/>
        <w:textAlignment w:val="auto"/>
        <w:rPr>
          <w:rFonts w:cs="Arial"/>
          <w:b/>
          <w:sz w:val="28"/>
          <w:szCs w:val="28"/>
        </w:rPr>
      </w:pPr>
      <w:r w:rsidRPr="0001229D">
        <w:rPr>
          <w:rFonts w:cs="Arial"/>
          <w:b/>
          <w:i/>
          <w:color w:val="0070C0"/>
          <w:sz w:val="20"/>
        </w:rPr>
        <w:t>Da tale verifica sono state rilevate le seguenti discordanze ………………… per le quali si richiede di</w:t>
      </w:r>
      <w:r w:rsidR="0001229D">
        <w:rPr>
          <w:rFonts w:cs="Arial"/>
          <w:b/>
          <w:i/>
          <w:color w:val="0070C0"/>
          <w:sz w:val="20"/>
        </w:rPr>
        <w:t xml:space="preserve"> </w:t>
      </w:r>
      <w:r w:rsidRPr="0001229D">
        <w:rPr>
          <w:rFonts w:cs="Arial"/>
          <w:b/>
          <w:i/>
          <w:color w:val="0070C0"/>
          <w:sz w:val="20"/>
        </w:rPr>
        <w:t>…………………………..</w:t>
      </w:r>
    </w:p>
    <w:p w:rsidR="00C15326" w:rsidRDefault="00C15326" w:rsidP="00AC107E">
      <w:pPr>
        <w:widowControl/>
        <w:overflowPunct/>
        <w:autoSpaceDE/>
        <w:autoSpaceDN/>
        <w:adjustRightInd/>
        <w:spacing w:after="0"/>
        <w:jc w:val="left"/>
        <w:textAlignment w:val="auto"/>
        <w:rPr>
          <w:rFonts w:cs="Arial"/>
          <w:b/>
          <w:sz w:val="28"/>
          <w:szCs w:val="28"/>
        </w:rPr>
      </w:pPr>
    </w:p>
    <w:p w:rsidR="000B4EF7" w:rsidRDefault="000B4EF7" w:rsidP="00210DD0">
      <w:pPr>
        <w:pStyle w:val="Titolo2"/>
      </w:pPr>
      <w:bookmarkStart w:id="71" w:name="_Toc379377480"/>
      <w:r w:rsidRPr="00F37288">
        <w:t>Esternalizzazione dei servizi e rapporti con organismi partecipati</w:t>
      </w:r>
      <w:bookmarkEnd w:id="71"/>
    </w:p>
    <w:p w:rsidR="000B4EF7" w:rsidRDefault="000B4EF7" w:rsidP="00AF2A25">
      <w:pPr>
        <w:spacing w:after="240"/>
        <w:rPr>
          <w:rFonts w:cs="Arial"/>
          <w:sz w:val="20"/>
        </w:rPr>
      </w:pPr>
      <w:r>
        <w:rPr>
          <w:rFonts w:cs="Arial"/>
          <w:sz w:val="20"/>
        </w:rPr>
        <w:t xml:space="preserve">Nel corso dell’esercizio </w:t>
      </w:r>
      <w:r w:rsidR="00021FAB">
        <w:rPr>
          <w:rFonts w:cs="Arial"/>
          <w:sz w:val="20"/>
        </w:rPr>
        <w:t>2014</w:t>
      </w:r>
      <w:r>
        <w:rPr>
          <w:rFonts w:cs="Arial"/>
          <w:sz w:val="20"/>
        </w:rPr>
        <w:t>, l’Ente ha provveduto ad esternalizzare i seguenti servizi pubblici locali</w:t>
      </w:r>
      <w:r w:rsidR="00AF2A25">
        <w:rPr>
          <w:rFonts w:cs="Arial"/>
          <w:sz w:val="20"/>
        </w:rPr>
        <w:t xml:space="preserve"> o, comunque, ha sostenuto le seguenti spese a favore di organismi </w:t>
      </w:r>
      <w:r w:rsidR="00AF2A25" w:rsidRPr="00AF2A25">
        <w:rPr>
          <w:rFonts w:cs="Arial"/>
          <w:sz w:val="20"/>
        </w:rPr>
        <w:t>(agenzia, associazione, azienda, azienda servizi alla</w:t>
      </w:r>
      <w:r w:rsidR="00AF2A25">
        <w:rPr>
          <w:rFonts w:cs="Arial"/>
          <w:sz w:val="20"/>
        </w:rPr>
        <w:t xml:space="preserve"> </w:t>
      </w:r>
      <w:r w:rsidR="00AF2A25" w:rsidRPr="00AF2A25">
        <w:rPr>
          <w:rFonts w:cs="Arial"/>
          <w:sz w:val="20"/>
        </w:rPr>
        <w:t>persona-ASP, consorzio, fondazione, istituzione ed unione di comuni e società) partecipati direttamente o indirettamente</w:t>
      </w:r>
      <w:r>
        <w:rPr>
          <w:rFonts w:cs="Arial"/>
          <w:sz w:val="20"/>
        </w:rPr>
        <w:t>:</w:t>
      </w:r>
    </w:p>
    <w:p w:rsidR="000F43B3" w:rsidRDefault="000F43B3" w:rsidP="00AF2A25">
      <w:pPr>
        <w:spacing w:after="240"/>
        <w:rPr>
          <w:rFonts w:cs="Arial"/>
          <w:b/>
          <w:i/>
          <w:color w:val="0070C0"/>
          <w:sz w:val="20"/>
        </w:rPr>
      </w:pPr>
      <w:r w:rsidRPr="000F43B3">
        <w:rPr>
          <w:rFonts w:cs="Arial"/>
          <w:b/>
          <w:i/>
          <w:color w:val="0070C0"/>
          <w:sz w:val="20"/>
        </w:rPr>
        <w:t xml:space="preserve">Nel caso (frequente) che i dati interessino più organismi partecipati è consigliabile predisporre un apposito allegato, replicando per ognuno le tabelle seguenti. </w:t>
      </w:r>
    </w:p>
    <w:bookmarkStart w:id="72" w:name="_MON_1487054174"/>
    <w:bookmarkEnd w:id="72"/>
    <w:p w:rsidR="006D6AD0" w:rsidRDefault="006C3987" w:rsidP="00AF2A25">
      <w:pPr>
        <w:spacing w:after="240"/>
        <w:rPr>
          <w:rFonts w:cs="Arial"/>
          <w:b/>
          <w:i/>
          <w:color w:val="0070C0"/>
          <w:sz w:val="20"/>
        </w:rPr>
      </w:pPr>
      <w:r w:rsidRPr="00487474">
        <w:rPr>
          <w:rFonts w:cs="Arial"/>
          <w:b/>
          <w:i/>
          <w:color w:val="0070C0"/>
          <w:sz w:val="20"/>
        </w:rPr>
        <w:object w:dxaOrig="9046" w:dyaOrig="4874">
          <v:shape id="_x0000_i1067" type="#_x0000_t75" style="width:452.5pt;height:243.5pt" o:ole="">
            <v:imagedata r:id="rId100" o:title=""/>
          </v:shape>
          <o:OLEObject Type="Embed" ProgID="Excel.Sheet.12" ShapeID="_x0000_i1067" DrawAspect="Content" ObjectID="_1487392970" r:id="rId101"/>
        </w:object>
      </w:r>
    </w:p>
    <w:p w:rsidR="000B4EF7" w:rsidRPr="00535096" w:rsidRDefault="000B4EF7" w:rsidP="00AC107E">
      <w:pPr>
        <w:rPr>
          <w:rFonts w:cs="Arial"/>
          <w:sz w:val="20"/>
        </w:rPr>
      </w:pPr>
      <w:r w:rsidRPr="00535096">
        <w:rPr>
          <w:rFonts w:cs="Arial"/>
          <w:sz w:val="20"/>
        </w:rPr>
        <w:t>E’ stato rispettato quanto disposto dall’</w:t>
      </w:r>
      <w:r w:rsidRPr="004C7033">
        <w:rPr>
          <w:rFonts w:cs="Arial"/>
          <w:sz w:val="20"/>
        </w:rPr>
        <w:t xml:space="preserve">art.3, commi 30,31 e 32 della </w:t>
      </w:r>
      <w:r w:rsidR="007B516C" w:rsidRPr="004C7033">
        <w:rPr>
          <w:rFonts w:cs="Arial"/>
          <w:sz w:val="20"/>
        </w:rPr>
        <w:t>Legge</w:t>
      </w:r>
      <w:r w:rsidRPr="004C7033">
        <w:rPr>
          <w:rFonts w:cs="Arial"/>
          <w:sz w:val="20"/>
        </w:rPr>
        <w:t xml:space="preserve"> 244/07</w:t>
      </w:r>
      <w:r w:rsidRPr="00535096">
        <w:rPr>
          <w:rFonts w:cs="Arial"/>
          <w:sz w:val="20"/>
        </w:rPr>
        <w:t xml:space="preserve">,(trasferimento di risorse umane e finanziarie) come da asseverazione dell’organo di revisione in </w:t>
      </w:r>
      <w:r w:rsidR="00CB227A" w:rsidRPr="00535096">
        <w:rPr>
          <w:rFonts w:cs="Arial"/>
          <w:sz w:val="20"/>
        </w:rPr>
        <w:t>data</w:t>
      </w:r>
      <w:r w:rsidR="00CB227A">
        <w:rPr>
          <w:rFonts w:cs="Arial"/>
          <w:sz w:val="20"/>
        </w:rPr>
        <w:t xml:space="preserve"> </w:t>
      </w:r>
      <w:r w:rsidR="00CB227A" w:rsidRPr="00535096">
        <w:rPr>
          <w:rFonts w:cs="Arial"/>
          <w:sz w:val="20"/>
        </w:rPr>
        <w:t>………………</w:t>
      </w:r>
      <w:r w:rsidRPr="00535096">
        <w:rPr>
          <w:rFonts w:cs="Arial"/>
          <w:sz w:val="20"/>
        </w:rPr>
        <w:t>..</w:t>
      </w:r>
    </w:p>
    <w:p w:rsidR="000B4EF7" w:rsidRPr="00535096" w:rsidRDefault="000B4EF7" w:rsidP="00AC107E">
      <w:pPr>
        <w:rPr>
          <w:rFonts w:cs="Arial"/>
          <w:sz w:val="20"/>
        </w:rPr>
      </w:pPr>
      <w:r w:rsidRPr="00535096">
        <w:rPr>
          <w:rFonts w:cs="Arial"/>
          <w:sz w:val="20"/>
        </w:rPr>
        <w:t>In merito alle economie di spesa realizzate ed al miglioramento dell’efficienza gestionale (</w:t>
      </w:r>
      <w:r w:rsidRPr="004C7033">
        <w:rPr>
          <w:rFonts w:cs="Arial"/>
          <w:sz w:val="20"/>
        </w:rPr>
        <w:t>art. 24, comma 8, L. 448/2001</w:t>
      </w:r>
      <w:r w:rsidRPr="00535096">
        <w:rPr>
          <w:rFonts w:cs="Arial"/>
          <w:sz w:val="20"/>
        </w:rPr>
        <w:t xml:space="preserve">) si </w:t>
      </w:r>
      <w:r w:rsidR="00CB227A" w:rsidRPr="00535096">
        <w:rPr>
          <w:rFonts w:cs="Arial"/>
          <w:sz w:val="20"/>
        </w:rPr>
        <w:t>osserva</w:t>
      </w:r>
      <w:r w:rsidR="00CB227A">
        <w:rPr>
          <w:rFonts w:cs="Arial"/>
          <w:sz w:val="20"/>
        </w:rPr>
        <w:t xml:space="preserve"> </w:t>
      </w:r>
      <w:r w:rsidR="00CB227A" w:rsidRPr="00535096">
        <w:rPr>
          <w:rFonts w:cs="Arial"/>
          <w:sz w:val="20"/>
        </w:rPr>
        <w:t>………………………………</w:t>
      </w:r>
      <w:r w:rsidRPr="00535096">
        <w:rPr>
          <w:rFonts w:cs="Arial"/>
          <w:sz w:val="20"/>
        </w:rPr>
        <w:t>.</w:t>
      </w:r>
    </w:p>
    <w:p w:rsidR="000B4EF7" w:rsidRPr="00535096" w:rsidRDefault="000B4EF7" w:rsidP="00AC107E">
      <w:pPr>
        <w:rPr>
          <w:rFonts w:cs="Arial"/>
          <w:sz w:val="20"/>
        </w:rPr>
      </w:pPr>
      <w:r w:rsidRPr="00535096">
        <w:rPr>
          <w:rFonts w:cs="Arial"/>
          <w:sz w:val="20"/>
        </w:rPr>
        <w:t xml:space="preserve">L’Ente ha proceduto nell’esercizio </w:t>
      </w:r>
      <w:r w:rsidR="00021FAB">
        <w:rPr>
          <w:rFonts w:cs="Arial"/>
          <w:sz w:val="20"/>
        </w:rPr>
        <w:t>2014</w:t>
      </w:r>
      <w:r w:rsidRPr="00535096">
        <w:rPr>
          <w:rFonts w:cs="Arial"/>
          <w:sz w:val="20"/>
        </w:rPr>
        <w:t xml:space="preserve"> ad ampliamento dell’oggetto dei seguenti</w:t>
      </w:r>
      <w:r w:rsidR="007B27B9">
        <w:rPr>
          <w:rFonts w:cs="Arial"/>
          <w:sz w:val="20"/>
        </w:rPr>
        <w:t xml:space="preserve"> </w:t>
      </w:r>
      <w:r w:rsidRPr="00535096">
        <w:rPr>
          <w:rFonts w:cs="Arial"/>
          <w:sz w:val="20"/>
        </w:rPr>
        <w:t>contratti di servizio:</w:t>
      </w:r>
    </w:p>
    <w:p w:rsidR="000B4EF7" w:rsidRPr="00535096" w:rsidRDefault="000B4EF7" w:rsidP="00AC107E">
      <w:pPr>
        <w:rPr>
          <w:rFonts w:cs="Arial"/>
          <w:sz w:val="20"/>
        </w:rPr>
      </w:pPr>
      <w:r w:rsidRPr="00535096">
        <w:rPr>
          <w:rFonts w:cs="Arial"/>
          <w:sz w:val="20"/>
        </w:rPr>
        <w:t>………………………………………………………………………</w:t>
      </w:r>
    </w:p>
    <w:p w:rsidR="000B4EF7" w:rsidRDefault="000B4EF7" w:rsidP="00AC107E">
      <w:pPr>
        <w:rPr>
          <w:rFonts w:cs="Arial"/>
          <w:sz w:val="20"/>
        </w:rPr>
      </w:pPr>
      <w:r w:rsidRPr="00535096">
        <w:rPr>
          <w:rFonts w:cs="Arial"/>
          <w:sz w:val="20"/>
        </w:rPr>
        <w:t xml:space="preserve">Le seguenti società nell’ultimo bilancio approvato presentano perdite che richiedono gli interventi di cui all’art. </w:t>
      </w:r>
      <w:r w:rsidRPr="004C7033">
        <w:rPr>
          <w:rFonts w:cs="Arial"/>
          <w:sz w:val="20"/>
        </w:rPr>
        <w:t>2447</w:t>
      </w:r>
      <w:r w:rsidRPr="00535096">
        <w:rPr>
          <w:rFonts w:cs="Arial"/>
          <w:sz w:val="20"/>
        </w:rPr>
        <w:t xml:space="preserve"> (</w:t>
      </w:r>
      <w:r w:rsidRPr="004C7033">
        <w:rPr>
          <w:rFonts w:cs="Arial"/>
          <w:sz w:val="20"/>
        </w:rPr>
        <w:t>2482 ter</w:t>
      </w:r>
      <w:r w:rsidRPr="00535096">
        <w:rPr>
          <w:rFonts w:cs="Arial"/>
          <w:sz w:val="20"/>
        </w:rPr>
        <w:t>) del codice civile:</w:t>
      </w:r>
    </w:p>
    <w:bookmarkStart w:id="73" w:name="_MON_1486995393"/>
    <w:bookmarkEnd w:id="73"/>
    <w:p w:rsidR="00B0777A" w:rsidRPr="00535096" w:rsidRDefault="006C3987" w:rsidP="009373FC">
      <w:pPr>
        <w:rPr>
          <w:rFonts w:cs="Arial"/>
          <w:sz w:val="20"/>
        </w:rPr>
      </w:pPr>
      <w:r w:rsidRPr="00487474">
        <w:rPr>
          <w:rFonts w:cs="Arial"/>
          <w:sz w:val="20"/>
        </w:rPr>
        <w:object w:dxaOrig="14913" w:dyaOrig="3135">
          <v:shape id="_x0000_i1068" type="#_x0000_t75" style="width:745.5pt;height:157.5pt" o:ole="">
            <v:imagedata r:id="rId102" o:title=""/>
          </v:shape>
          <o:OLEObject Type="Embed" ProgID="Excel.Sheet.12" ShapeID="_x0000_i1068" DrawAspect="Content" ObjectID="_1487392971" r:id="rId103"/>
        </w:object>
      </w:r>
    </w:p>
    <w:p w:rsidR="006A4E94" w:rsidRPr="006A4E94" w:rsidRDefault="000B4EF7" w:rsidP="006A4E94">
      <w:pPr>
        <w:pStyle w:val="Intestazione"/>
        <w:widowControl/>
        <w:tabs>
          <w:tab w:val="clear" w:pos="4819"/>
          <w:tab w:val="clear" w:pos="9638"/>
        </w:tabs>
        <w:overflowPunct/>
        <w:autoSpaceDE/>
        <w:autoSpaceDN/>
        <w:adjustRightInd/>
        <w:spacing w:before="120" w:after="0"/>
        <w:textAlignment w:val="auto"/>
        <w:rPr>
          <w:rFonts w:cs="Arial"/>
          <w:b/>
          <w:bCs/>
          <w:i/>
          <w:color w:val="0070C0"/>
          <w:sz w:val="20"/>
        </w:rPr>
      </w:pPr>
      <w:r w:rsidRPr="009373FC">
        <w:rPr>
          <w:rFonts w:cs="Arial"/>
          <w:b/>
          <w:bCs/>
          <w:i/>
          <w:color w:val="0070C0"/>
          <w:sz w:val="20"/>
        </w:rPr>
        <w:t>(eventuale)</w:t>
      </w:r>
    </w:p>
    <w:p w:rsidR="000B4EF7" w:rsidRDefault="000B4EF7"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r w:rsidRPr="006A4E94">
        <w:rPr>
          <w:rFonts w:cs="Arial"/>
          <w:b/>
          <w:bCs/>
          <w:i/>
          <w:color w:val="0070C0"/>
          <w:sz w:val="20"/>
        </w:rPr>
        <w:t>I seguenti organismi partecipati non hanno provveduto ad approvare il bilancio d’esercizio o il rendiconto al</w:t>
      </w:r>
      <w:r w:rsidR="007B27B9" w:rsidRPr="006A4E94">
        <w:rPr>
          <w:rFonts w:cs="Arial"/>
          <w:b/>
          <w:bCs/>
          <w:i/>
          <w:color w:val="0070C0"/>
          <w:sz w:val="20"/>
        </w:rPr>
        <w:t xml:space="preserve"> </w:t>
      </w:r>
      <w:r w:rsidRPr="006A4E94">
        <w:rPr>
          <w:rFonts w:cs="Arial"/>
          <w:b/>
          <w:bCs/>
          <w:i/>
          <w:color w:val="0070C0"/>
          <w:sz w:val="20"/>
        </w:rPr>
        <w:t>31.12.</w:t>
      </w:r>
      <w:r w:rsidR="00190DCF">
        <w:rPr>
          <w:rFonts w:cs="Arial"/>
          <w:b/>
          <w:bCs/>
          <w:i/>
          <w:color w:val="0070C0"/>
          <w:sz w:val="20"/>
        </w:rPr>
        <w:t>201</w:t>
      </w:r>
      <w:r w:rsidR="008223F2">
        <w:rPr>
          <w:rFonts w:cs="Arial"/>
          <w:b/>
          <w:bCs/>
          <w:i/>
          <w:color w:val="0070C0"/>
          <w:sz w:val="20"/>
        </w:rPr>
        <w:t>3</w:t>
      </w:r>
    </w:p>
    <w:p w:rsidR="00B97BA4" w:rsidRPr="006C3987" w:rsidRDefault="006C3987" w:rsidP="00AC107E">
      <w:pPr>
        <w:pStyle w:val="Intestazione"/>
        <w:widowControl/>
        <w:tabs>
          <w:tab w:val="clear" w:pos="4819"/>
          <w:tab w:val="clear" w:pos="9638"/>
        </w:tabs>
        <w:overflowPunct/>
        <w:autoSpaceDE/>
        <w:autoSpaceDN/>
        <w:adjustRightInd/>
        <w:spacing w:before="120"/>
        <w:textAlignment w:val="auto"/>
        <w:rPr>
          <w:rFonts w:cs="Arial"/>
          <w:bCs/>
          <w:color w:val="0070C0"/>
          <w:sz w:val="18"/>
          <w:szCs w:val="18"/>
        </w:rPr>
      </w:pP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Pr>
          <w:rFonts w:cs="Arial"/>
          <w:b/>
          <w:bCs/>
          <w:i/>
          <w:color w:val="0070C0"/>
          <w:sz w:val="20"/>
        </w:rPr>
        <w:tab/>
      </w:r>
      <w:r w:rsidRPr="006C3987">
        <w:rPr>
          <w:rFonts w:cs="Arial"/>
          <w:bCs/>
          <w:color w:val="0070C0"/>
          <w:sz w:val="18"/>
          <w:szCs w:val="18"/>
        </w:rPr>
        <w:t>49</w:t>
      </w:r>
    </w:p>
    <w:tbl>
      <w:tblPr>
        <w:tblStyle w:val="Grigliatabella"/>
        <w:tblW w:w="0" w:type="auto"/>
        <w:tblLook w:val="04A0" w:firstRow="1" w:lastRow="0" w:firstColumn="1" w:lastColumn="0" w:noHBand="0" w:noVBand="1"/>
      </w:tblPr>
      <w:tblGrid>
        <w:gridCol w:w="4219"/>
        <w:gridCol w:w="4111"/>
      </w:tblGrid>
      <w:tr w:rsidR="006D6AD0" w:rsidTr="006D6AD0">
        <w:tc>
          <w:tcPr>
            <w:tcW w:w="4219"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r w:rsidRPr="006D6AD0">
              <w:rPr>
                <w:rFonts w:cs="Arial"/>
                <w:b/>
                <w:bCs/>
                <w:i/>
                <w:color w:val="0070C0"/>
                <w:sz w:val="20"/>
              </w:rPr>
              <w:t>Organismo partecipato</w:t>
            </w:r>
          </w:p>
        </w:tc>
        <w:tc>
          <w:tcPr>
            <w:tcW w:w="4111"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r w:rsidRPr="006D6AD0">
              <w:rPr>
                <w:rFonts w:cs="Arial"/>
                <w:b/>
                <w:bCs/>
                <w:i/>
                <w:color w:val="0070C0"/>
                <w:sz w:val="20"/>
              </w:rPr>
              <w:t>Data chiusura ultimo esercizio approvato</w:t>
            </w:r>
          </w:p>
        </w:tc>
      </w:tr>
      <w:tr w:rsidR="006D6AD0" w:rsidTr="006D6AD0">
        <w:tc>
          <w:tcPr>
            <w:tcW w:w="4219"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p>
        </w:tc>
        <w:tc>
          <w:tcPr>
            <w:tcW w:w="4111"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p>
        </w:tc>
      </w:tr>
      <w:tr w:rsidR="006D6AD0" w:rsidTr="006D6AD0">
        <w:tc>
          <w:tcPr>
            <w:tcW w:w="4219"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p>
        </w:tc>
        <w:tc>
          <w:tcPr>
            <w:tcW w:w="4111" w:type="dxa"/>
          </w:tcPr>
          <w:p w:rsidR="006D6AD0" w:rsidRPr="006D6AD0" w:rsidRDefault="006D6AD0" w:rsidP="00AC107E">
            <w:pPr>
              <w:pStyle w:val="Intestazione"/>
              <w:widowControl/>
              <w:tabs>
                <w:tab w:val="clear" w:pos="4819"/>
                <w:tab w:val="clear" w:pos="9638"/>
              </w:tabs>
              <w:overflowPunct/>
              <w:autoSpaceDE/>
              <w:autoSpaceDN/>
              <w:adjustRightInd/>
              <w:spacing w:before="120"/>
              <w:textAlignment w:val="auto"/>
              <w:rPr>
                <w:rFonts w:cs="Arial"/>
                <w:b/>
                <w:bCs/>
                <w:i/>
                <w:color w:val="0070C0"/>
                <w:sz w:val="20"/>
              </w:rPr>
            </w:pPr>
          </w:p>
        </w:tc>
      </w:tr>
    </w:tbl>
    <w:p w:rsidR="000B4EF7" w:rsidRDefault="000B4EF7" w:rsidP="003D02ED">
      <w:pPr>
        <w:jc w:val="center"/>
      </w:pPr>
    </w:p>
    <w:p w:rsidR="000B4EF7" w:rsidRPr="00962A9B" w:rsidRDefault="000B4EF7" w:rsidP="00AC107E">
      <w:pPr>
        <w:rPr>
          <w:b/>
          <w:sz w:val="20"/>
        </w:rPr>
      </w:pPr>
      <w:r w:rsidRPr="00962A9B">
        <w:rPr>
          <w:b/>
          <w:sz w:val="20"/>
        </w:rPr>
        <w:t>E’ stato verificato il rispetto:</w:t>
      </w:r>
    </w:p>
    <w:p w:rsidR="000B4EF7" w:rsidRPr="002760B1" w:rsidRDefault="000B4EF7" w:rsidP="00103715">
      <w:pPr>
        <w:numPr>
          <w:ilvl w:val="0"/>
          <w:numId w:val="31"/>
        </w:numPr>
        <w:rPr>
          <w:sz w:val="20"/>
        </w:rPr>
      </w:pPr>
      <w:r w:rsidRPr="002760B1">
        <w:rPr>
          <w:sz w:val="20"/>
        </w:rPr>
        <w:t>dell’</w:t>
      </w:r>
      <w:r w:rsidRPr="004C7033">
        <w:rPr>
          <w:sz w:val="20"/>
        </w:rPr>
        <w:t>art.1, commi 725,726,727 e</w:t>
      </w:r>
      <w:r w:rsidR="004C7033">
        <w:rPr>
          <w:sz w:val="20"/>
        </w:rPr>
        <w:t xml:space="preserve"> </w:t>
      </w:r>
      <w:r w:rsidRPr="004C7033">
        <w:rPr>
          <w:sz w:val="20"/>
        </w:rPr>
        <w:t xml:space="preserve">728 della </w:t>
      </w:r>
      <w:r w:rsidR="007B516C" w:rsidRPr="004C7033">
        <w:rPr>
          <w:sz w:val="20"/>
        </w:rPr>
        <w:t>Legge</w:t>
      </w:r>
      <w:r w:rsidRPr="004C7033">
        <w:rPr>
          <w:sz w:val="20"/>
        </w:rPr>
        <w:t xml:space="preserve"> 296/06</w:t>
      </w:r>
      <w:r w:rsidRPr="002760B1">
        <w:rPr>
          <w:sz w:val="20"/>
        </w:rPr>
        <w:t xml:space="preserve"> (entità massima dei compensi agli amministratori di società partecipate in via diretta ed indiretta);</w:t>
      </w:r>
    </w:p>
    <w:p w:rsidR="000B4EF7" w:rsidRDefault="000B4EF7" w:rsidP="00103715">
      <w:pPr>
        <w:numPr>
          <w:ilvl w:val="0"/>
          <w:numId w:val="31"/>
        </w:numPr>
        <w:rPr>
          <w:sz w:val="20"/>
        </w:rPr>
      </w:pPr>
      <w:r w:rsidRPr="002760B1">
        <w:rPr>
          <w:sz w:val="20"/>
        </w:rPr>
        <w:t>dell’</w:t>
      </w:r>
      <w:r w:rsidRPr="004C7033">
        <w:rPr>
          <w:sz w:val="20"/>
        </w:rPr>
        <w:t xml:space="preserve">art.1, comma 729 della </w:t>
      </w:r>
      <w:r w:rsidR="007B516C" w:rsidRPr="004C7033">
        <w:rPr>
          <w:sz w:val="20"/>
        </w:rPr>
        <w:t>Legge</w:t>
      </w:r>
      <w:r w:rsidRPr="004C7033">
        <w:rPr>
          <w:sz w:val="20"/>
        </w:rPr>
        <w:t xml:space="preserve"> 296/06</w:t>
      </w:r>
      <w:r w:rsidR="00962A9B">
        <w:rPr>
          <w:sz w:val="20"/>
        </w:rPr>
        <w:t xml:space="preserve"> (</w:t>
      </w:r>
      <w:r w:rsidRPr="002760B1">
        <w:rPr>
          <w:sz w:val="20"/>
        </w:rPr>
        <w:t xml:space="preserve">numero massimo dei consiglieri in società partecipate </w:t>
      </w:r>
      <w:r>
        <w:rPr>
          <w:sz w:val="20"/>
        </w:rPr>
        <w:t>in via diretta o indiretta);</w:t>
      </w:r>
    </w:p>
    <w:p w:rsidR="000B4EF7" w:rsidRDefault="000B4EF7" w:rsidP="00103715">
      <w:pPr>
        <w:numPr>
          <w:ilvl w:val="0"/>
          <w:numId w:val="31"/>
        </w:numPr>
        <w:rPr>
          <w:sz w:val="20"/>
        </w:rPr>
      </w:pPr>
      <w:r>
        <w:rPr>
          <w:sz w:val="20"/>
        </w:rPr>
        <w:t>dell’</w:t>
      </w:r>
      <w:r w:rsidRPr="004C7033">
        <w:rPr>
          <w:sz w:val="20"/>
        </w:rPr>
        <w:t xml:space="preserve">art.1, comma 718 della </w:t>
      </w:r>
      <w:r w:rsidR="007B516C" w:rsidRPr="004C7033">
        <w:rPr>
          <w:sz w:val="20"/>
        </w:rPr>
        <w:t>Legge</w:t>
      </w:r>
      <w:r w:rsidRPr="004C7033">
        <w:rPr>
          <w:sz w:val="20"/>
        </w:rPr>
        <w:t xml:space="preserve"> 296/06</w:t>
      </w:r>
      <w:r>
        <w:rPr>
          <w:sz w:val="20"/>
        </w:rPr>
        <w:t xml:space="preserve"> (divieto di percezione di compensi da parte del Sindaco e assessori, se nominati membri dell’organo amministrativo di società partecipate);</w:t>
      </w:r>
    </w:p>
    <w:p w:rsidR="000B4EF7" w:rsidRDefault="000B4EF7" w:rsidP="00103715">
      <w:pPr>
        <w:numPr>
          <w:ilvl w:val="0"/>
          <w:numId w:val="31"/>
        </w:numPr>
        <w:rPr>
          <w:sz w:val="20"/>
        </w:rPr>
      </w:pPr>
      <w:r>
        <w:rPr>
          <w:sz w:val="20"/>
        </w:rPr>
        <w:t>dell’</w:t>
      </w:r>
      <w:r w:rsidRPr="004C7033">
        <w:rPr>
          <w:sz w:val="20"/>
        </w:rPr>
        <w:t xml:space="preserve">art. 1, comma 734 della </w:t>
      </w:r>
      <w:r w:rsidR="007B516C" w:rsidRPr="004C7033">
        <w:rPr>
          <w:sz w:val="20"/>
        </w:rPr>
        <w:t>Legge</w:t>
      </w:r>
      <w:r w:rsidRPr="004C7033">
        <w:rPr>
          <w:sz w:val="20"/>
        </w:rPr>
        <w:t xml:space="preserve"> 296/06</w:t>
      </w:r>
      <w:r>
        <w:rPr>
          <w:sz w:val="20"/>
        </w:rPr>
        <w:t xml:space="preserve"> (divieto di nomina di amministratore in caso di</w:t>
      </w:r>
      <w:r w:rsidR="007B27B9">
        <w:rPr>
          <w:sz w:val="20"/>
        </w:rPr>
        <w:t xml:space="preserve"> </w:t>
      </w:r>
      <w:r>
        <w:rPr>
          <w:sz w:val="20"/>
        </w:rPr>
        <w:t>perdite reiterate).</w:t>
      </w:r>
    </w:p>
    <w:p w:rsidR="006A4E94" w:rsidRPr="006A4E94" w:rsidRDefault="00D17006" w:rsidP="00AC107E">
      <w:pPr>
        <w:rPr>
          <w:b/>
          <w:i/>
          <w:color w:val="0070C0"/>
          <w:sz w:val="20"/>
        </w:rPr>
      </w:pPr>
      <w:r w:rsidRPr="006A4E94">
        <w:rPr>
          <w:b/>
          <w:i/>
          <w:color w:val="0070C0"/>
          <w:sz w:val="20"/>
        </w:rPr>
        <w:t xml:space="preserve"> </w:t>
      </w:r>
      <w:r w:rsidR="000B4EF7" w:rsidRPr="006A4E94">
        <w:rPr>
          <w:b/>
          <w:i/>
          <w:color w:val="0070C0"/>
          <w:sz w:val="20"/>
        </w:rPr>
        <w:t>(oppure)</w:t>
      </w:r>
    </w:p>
    <w:p w:rsidR="000B4EF7" w:rsidRPr="006A4E94" w:rsidRDefault="000B4EF7" w:rsidP="00AC107E">
      <w:pPr>
        <w:rPr>
          <w:b/>
          <w:i/>
          <w:color w:val="0070C0"/>
          <w:sz w:val="20"/>
        </w:rPr>
      </w:pPr>
      <w:r w:rsidRPr="006A4E94">
        <w:rPr>
          <w:b/>
          <w:i/>
          <w:color w:val="0070C0"/>
          <w:sz w:val="20"/>
        </w:rPr>
        <w:t>Dalla verifica del rispetto delle suddette disposizioni è emerso quanto segue:</w:t>
      </w:r>
      <w:r w:rsidR="006A4E94">
        <w:rPr>
          <w:b/>
          <w:i/>
          <w:color w:val="0070C0"/>
          <w:sz w:val="20"/>
        </w:rPr>
        <w:t xml:space="preserve"> </w:t>
      </w:r>
      <w:r w:rsidRPr="006A4E94">
        <w:rPr>
          <w:b/>
          <w:i/>
          <w:color w:val="0070C0"/>
          <w:sz w:val="20"/>
        </w:rPr>
        <w:t>……………..</w:t>
      </w:r>
    </w:p>
    <w:p w:rsidR="00851B74" w:rsidRPr="008D5B0C" w:rsidRDefault="00CB227A" w:rsidP="00AC107E">
      <w:pPr>
        <w:rPr>
          <w:sz w:val="20"/>
        </w:rPr>
      </w:pPr>
      <w:r w:rsidRPr="008D5B0C">
        <w:rPr>
          <w:sz w:val="20"/>
        </w:rPr>
        <w:t xml:space="preserve">Le società affidatarie </w:t>
      </w:r>
      <w:r w:rsidRPr="008D5B0C">
        <w:rPr>
          <w:i/>
          <w:sz w:val="20"/>
        </w:rPr>
        <w:t>in house</w:t>
      </w:r>
      <w:r>
        <w:rPr>
          <w:sz w:val="20"/>
        </w:rPr>
        <w:t xml:space="preserve"> </w:t>
      </w:r>
      <w:r w:rsidRPr="008D5B0C">
        <w:rPr>
          <w:sz w:val="20"/>
        </w:rPr>
        <w:t>hanno rispettato le prescrizioni dell’</w:t>
      </w:r>
      <w:r w:rsidRPr="004C7033">
        <w:rPr>
          <w:sz w:val="20"/>
        </w:rPr>
        <w:t>art. 3</w:t>
      </w:r>
      <w:r w:rsidRPr="004C7033">
        <w:rPr>
          <w:i/>
          <w:sz w:val="20"/>
        </w:rPr>
        <w:t>-bis,</w:t>
      </w:r>
      <w:r w:rsidRPr="004C7033">
        <w:rPr>
          <w:sz w:val="20"/>
        </w:rPr>
        <w:t xml:space="preserve"> c. 6 del D.L. n. 138/2011</w:t>
      </w:r>
      <w:r w:rsidR="00851B74" w:rsidRPr="008D5B0C">
        <w:rPr>
          <w:sz w:val="20"/>
        </w:rPr>
        <w:t>, convertito dal</w:t>
      </w:r>
      <w:r w:rsidR="000319A8" w:rsidRPr="008D5B0C">
        <w:rPr>
          <w:sz w:val="20"/>
        </w:rPr>
        <w:t xml:space="preserve">la </w:t>
      </w:r>
      <w:r w:rsidR="007B516C" w:rsidRPr="004C7033">
        <w:rPr>
          <w:sz w:val="20"/>
        </w:rPr>
        <w:t>Legge</w:t>
      </w:r>
      <w:r w:rsidR="000319A8" w:rsidRPr="004C7033">
        <w:rPr>
          <w:sz w:val="20"/>
        </w:rPr>
        <w:t xml:space="preserve"> 148/2011</w:t>
      </w:r>
      <w:r w:rsidR="000319A8" w:rsidRPr="008D5B0C">
        <w:rPr>
          <w:sz w:val="20"/>
        </w:rPr>
        <w:t xml:space="preserve"> in tema di acquisto di beni e servizi, reclutamento del personale e conferimento degli incarichi.</w:t>
      </w:r>
    </w:p>
    <w:p w:rsidR="00851B74" w:rsidRPr="008D5B0C" w:rsidRDefault="00851B74" w:rsidP="00AC107E">
      <w:pPr>
        <w:rPr>
          <w:spacing w:val="-6"/>
          <w:sz w:val="20"/>
        </w:rPr>
      </w:pPr>
      <w:r w:rsidRPr="008D5B0C">
        <w:rPr>
          <w:spacing w:val="-6"/>
          <w:sz w:val="20"/>
        </w:rPr>
        <w:t>E’ stata adottata la delibera di ricognizione di cui all’</w:t>
      </w:r>
      <w:r w:rsidRPr="004C7033">
        <w:rPr>
          <w:spacing w:val="-6"/>
          <w:sz w:val="20"/>
        </w:rPr>
        <w:t>art. 3</w:t>
      </w:r>
      <w:r w:rsidR="006A4E94" w:rsidRPr="004C7033">
        <w:rPr>
          <w:spacing w:val="-6"/>
          <w:sz w:val="20"/>
        </w:rPr>
        <w:t>,</w:t>
      </w:r>
      <w:r w:rsidRPr="004C7033">
        <w:rPr>
          <w:spacing w:val="-6"/>
          <w:sz w:val="20"/>
        </w:rPr>
        <w:t xml:space="preserve"> c.</w:t>
      </w:r>
      <w:r w:rsidR="006A4E94" w:rsidRPr="004C7033">
        <w:rPr>
          <w:spacing w:val="-6"/>
          <w:sz w:val="20"/>
        </w:rPr>
        <w:t xml:space="preserve"> </w:t>
      </w:r>
      <w:r w:rsidRPr="004C7033">
        <w:rPr>
          <w:spacing w:val="-6"/>
          <w:sz w:val="20"/>
        </w:rPr>
        <w:t>27</w:t>
      </w:r>
      <w:r w:rsidR="006A4E94" w:rsidRPr="004C7033">
        <w:rPr>
          <w:spacing w:val="-6"/>
          <w:sz w:val="20"/>
        </w:rPr>
        <w:t>,</w:t>
      </w:r>
      <w:r w:rsidRPr="004C7033">
        <w:rPr>
          <w:spacing w:val="-6"/>
          <w:sz w:val="20"/>
        </w:rPr>
        <w:t xml:space="preserve"> </w:t>
      </w:r>
      <w:r w:rsidR="006A4E94" w:rsidRPr="004C7033">
        <w:rPr>
          <w:spacing w:val="-6"/>
          <w:sz w:val="20"/>
        </w:rPr>
        <w:t>Legge</w:t>
      </w:r>
      <w:r w:rsidRPr="004C7033">
        <w:rPr>
          <w:spacing w:val="-6"/>
          <w:sz w:val="20"/>
        </w:rPr>
        <w:t xml:space="preserve"> 24 dicembre 2007, n. 244</w:t>
      </w:r>
      <w:r w:rsidR="000319A8" w:rsidRPr="008D5B0C">
        <w:rPr>
          <w:spacing w:val="-6"/>
          <w:sz w:val="20"/>
        </w:rPr>
        <w:t>.</w:t>
      </w:r>
    </w:p>
    <w:p w:rsidR="00851B74" w:rsidRDefault="00851B74" w:rsidP="00AC107E">
      <w:pPr>
        <w:rPr>
          <w:sz w:val="20"/>
        </w:rPr>
      </w:pPr>
      <w:r w:rsidRPr="008D5B0C">
        <w:rPr>
          <w:sz w:val="20"/>
        </w:rPr>
        <w:t>In epoca successiva all’adozione della medesima, l’Ente ha riconsiderato la sussistenza dei presupposti di legge per il mantenimento delle partecipazioni avendo riguardo anche al profilo della convenienza economica</w:t>
      </w:r>
      <w:r w:rsidR="000319A8" w:rsidRPr="008D5B0C">
        <w:rPr>
          <w:sz w:val="20"/>
        </w:rPr>
        <w:t>.</w:t>
      </w:r>
    </w:p>
    <w:p w:rsidR="009373FC" w:rsidRDefault="009373FC">
      <w:pPr>
        <w:widowControl/>
        <w:overflowPunct/>
        <w:autoSpaceDE/>
        <w:autoSpaceDN/>
        <w:adjustRightInd/>
        <w:spacing w:after="0"/>
        <w:jc w:val="left"/>
        <w:textAlignment w:val="auto"/>
        <w:rPr>
          <w:sz w:val="20"/>
        </w:rPr>
      </w:pPr>
      <w:r>
        <w:rPr>
          <w:sz w:val="20"/>
        </w:rPr>
        <w:br w:type="page"/>
      </w:r>
    </w:p>
    <w:p w:rsidR="00CC5631" w:rsidRDefault="00CC5631" w:rsidP="00CC5631">
      <w:pPr>
        <w:pStyle w:val="Latino10pt"/>
        <w:rPr>
          <w:rFonts w:ascii="Arial" w:hAnsi="Arial" w:cs="Arial"/>
          <w:bCs/>
        </w:rPr>
      </w:pPr>
      <w:r w:rsidRPr="00B1126D">
        <w:rPr>
          <w:rFonts w:ascii="Arial" w:hAnsi="Arial"/>
          <w:b/>
          <w:bCs/>
          <w:i/>
          <w:sz w:val="24"/>
          <w:szCs w:val="24"/>
          <w:u w:val="single"/>
        </w:rPr>
        <w:lastRenderedPageBreak/>
        <w:t xml:space="preserve">Pagamento debiti nei confronti società ed enti partecipati </w:t>
      </w:r>
      <w:r w:rsidRPr="00B1126D">
        <w:rPr>
          <w:rFonts w:ascii="Arial" w:hAnsi="Arial"/>
          <w:b/>
          <w:bCs/>
          <w:i/>
          <w:sz w:val="24"/>
          <w:szCs w:val="24"/>
          <w:u w:val="single"/>
        </w:rPr>
        <w:br/>
      </w:r>
      <w:r>
        <w:rPr>
          <w:rFonts w:ascii="Arial" w:hAnsi="Arial" w:cs="Arial"/>
          <w:bCs/>
        </w:rPr>
        <w:t>L</w:t>
      </w:r>
      <w:r w:rsidRPr="00CC5631">
        <w:rPr>
          <w:rFonts w:ascii="Arial" w:hAnsi="Arial" w:cs="Arial"/>
          <w:bCs/>
        </w:rPr>
        <w:t xml:space="preserve">’art.31 del d.l. 66/2014 </w:t>
      </w:r>
      <w:r>
        <w:rPr>
          <w:rFonts w:ascii="Arial" w:hAnsi="Arial" w:cs="Arial"/>
          <w:bCs/>
        </w:rPr>
        <w:t xml:space="preserve">ha concesso </w:t>
      </w:r>
      <w:r w:rsidRPr="00CC5631">
        <w:rPr>
          <w:rFonts w:ascii="Arial" w:hAnsi="Arial" w:cs="Arial"/>
          <w:bCs/>
        </w:rPr>
        <w:t>la possibilità di pagare i debiti esigibili alla data del 31/12/2013 e</w:t>
      </w:r>
      <w:r>
        <w:rPr>
          <w:rFonts w:ascii="Arial" w:hAnsi="Arial" w:cs="Arial"/>
          <w:bCs/>
        </w:rPr>
        <w:t xml:space="preserve">d </w:t>
      </w:r>
      <w:r w:rsidRPr="00CC5631">
        <w:rPr>
          <w:rFonts w:ascii="Arial" w:hAnsi="Arial" w:cs="Arial"/>
          <w:bCs/>
        </w:rPr>
        <w:t>i debiti fuori bilancio (ivi inclusi quelli contenuti nel piano di riequilibrio) che presentavano i requisiti per il riconoscimento alla stessa data nei confronti delle società partecipate.</w:t>
      </w:r>
    </w:p>
    <w:p w:rsidR="00CC5631" w:rsidRPr="00CC5631" w:rsidRDefault="00CC5631" w:rsidP="00CC5631">
      <w:pPr>
        <w:pStyle w:val="Latino10pt"/>
        <w:rPr>
          <w:rFonts w:ascii="Arial" w:hAnsi="Arial" w:cs="Arial"/>
          <w:bCs/>
        </w:rPr>
      </w:pPr>
      <w:r>
        <w:rPr>
          <w:rFonts w:ascii="Arial" w:hAnsi="Arial" w:cs="Arial"/>
          <w:bCs/>
        </w:rPr>
        <w:t xml:space="preserve">L’ente si è avvalso di tale possibilità ottenendo </w:t>
      </w:r>
      <w:r w:rsidRPr="00CC5631">
        <w:rPr>
          <w:rFonts w:ascii="Arial" w:hAnsi="Arial"/>
        </w:rPr>
        <w:t xml:space="preserve">una anticipazione di liquidità da parte della Cdp della durata </w:t>
      </w:r>
      <w:r>
        <w:rPr>
          <w:rFonts w:ascii="Arial" w:hAnsi="Arial"/>
        </w:rPr>
        <w:t xml:space="preserve"> di anni………………….(</w:t>
      </w:r>
      <w:r w:rsidRPr="00CC5631">
        <w:rPr>
          <w:rFonts w:ascii="Arial" w:hAnsi="Arial"/>
        </w:rPr>
        <w:t>massima di 30 anni</w:t>
      </w:r>
      <w:r>
        <w:rPr>
          <w:rFonts w:ascii="Arial" w:hAnsi="Arial"/>
        </w:rPr>
        <w:t>)</w:t>
      </w:r>
      <w:r w:rsidRPr="00CC5631">
        <w:rPr>
          <w:rFonts w:ascii="Arial" w:hAnsi="Arial"/>
        </w:rPr>
        <w:t xml:space="preserve">, che </w:t>
      </w:r>
      <w:r>
        <w:rPr>
          <w:rFonts w:ascii="Arial" w:hAnsi="Arial"/>
        </w:rPr>
        <w:t>l’ente</w:t>
      </w:r>
      <w:r w:rsidRPr="00CC5631">
        <w:rPr>
          <w:rFonts w:ascii="Arial" w:hAnsi="Arial"/>
        </w:rPr>
        <w:t xml:space="preserve"> rimborser</w:t>
      </w:r>
      <w:r>
        <w:rPr>
          <w:rFonts w:ascii="Arial" w:hAnsi="Arial"/>
        </w:rPr>
        <w:t>à</w:t>
      </w:r>
      <w:r w:rsidRPr="00CC5631">
        <w:rPr>
          <w:rFonts w:ascii="Arial" w:hAnsi="Arial"/>
        </w:rPr>
        <w:t xml:space="preserve"> a partire dall’anno </w:t>
      </w:r>
      <w:r>
        <w:rPr>
          <w:rFonts w:ascii="Arial" w:hAnsi="Arial"/>
        </w:rPr>
        <w:t>2015.</w:t>
      </w:r>
    </w:p>
    <w:p w:rsidR="00CC5631" w:rsidRPr="00CC5631" w:rsidRDefault="00CC5631" w:rsidP="00CC5631">
      <w:pPr>
        <w:pStyle w:val="Latino10pt"/>
        <w:rPr>
          <w:rFonts w:ascii="Arial" w:hAnsi="Arial"/>
        </w:rPr>
      </w:pPr>
      <w:r>
        <w:rPr>
          <w:rFonts w:ascii="Arial" w:hAnsi="Arial" w:cs="Arial"/>
          <w:bCs/>
        </w:rPr>
        <w:t xml:space="preserve">Per la </w:t>
      </w:r>
      <w:r w:rsidRPr="00CC5631">
        <w:rPr>
          <w:rFonts w:ascii="Arial" w:hAnsi="Arial" w:cs="Arial"/>
          <w:bCs/>
        </w:rPr>
        <w:t>concessione dell’anticipazione</w:t>
      </w:r>
      <w:r>
        <w:rPr>
          <w:rFonts w:ascii="Arial" w:hAnsi="Arial" w:cs="Arial"/>
          <w:bCs/>
        </w:rPr>
        <w:t xml:space="preserve"> è stata </w:t>
      </w:r>
      <w:r w:rsidRPr="00CC5631">
        <w:rPr>
          <w:rFonts w:ascii="Arial" w:hAnsi="Arial" w:cs="Arial"/>
          <w:bCs/>
        </w:rPr>
        <w:t>presenta</w:t>
      </w:r>
      <w:r>
        <w:rPr>
          <w:rFonts w:ascii="Arial" w:hAnsi="Arial" w:cs="Arial"/>
          <w:bCs/>
        </w:rPr>
        <w:t xml:space="preserve">ta </w:t>
      </w:r>
      <w:r w:rsidRPr="00CC5631">
        <w:rPr>
          <w:rFonts w:ascii="Arial" w:hAnsi="Arial" w:cs="Arial"/>
          <w:bCs/>
        </w:rPr>
        <w:t>una dichiarazione attestante la verifica dei crediti e debiti reciproci asseverata dall’organo di revisione</w:t>
      </w:r>
      <w:r>
        <w:rPr>
          <w:rFonts w:ascii="Arial" w:hAnsi="Arial" w:cs="Arial"/>
          <w:bCs/>
        </w:rPr>
        <w:t xml:space="preserve"> di questo Comune</w:t>
      </w:r>
      <w:r w:rsidRPr="00CC5631">
        <w:rPr>
          <w:rFonts w:ascii="Arial" w:hAnsi="Arial" w:cs="Arial"/>
          <w:bCs/>
        </w:rPr>
        <w:t xml:space="preserve"> e da quello della partecipata.</w:t>
      </w:r>
    </w:p>
    <w:p w:rsidR="00CC5631" w:rsidRPr="00B1126D" w:rsidRDefault="00CC5631" w:rsidP="00CC5631">
      <w:pPr>
        <w:pStyle w:val="Latino10pt"/>
        <w:rPr>
          <w:rFonts w:ascii="Arial" w:hAnsi="Arial" w:cs="Arial"/>
          <w:bCs/>
          <w:i/>
          <w:color w:val="4F81BD" w:themeColor="accent1"/>
        </w:rPr>
      </w:pPr>
      <w:r w:rsidRPr="00B1126D">
        <w:rPr>
          <w:rFonts w:ascii="Arial" w:hAnsi="Arial"/>
          <w:i/>
          <w:color w:val="4F81BD" w:themeColor="accent1"/>
        </w:rPr>
        <w:t>Si ritiene che in mancanza dell’organo di revisione o collegio sindacale della partecipata l’asseverazione debba essere fatta dal legale rappresentante della stessa.</w:t>
      </w:r>
    </w:p>
    <w:p w:rsidR="00CC5631" w:rsidRPr="00CC5631" w:rsidRDefault="00CC5631" w:rsidP="00CC5631">
      <w:pPr>
        <w:pStyle w:val="Latino10pt"/>
        <w:rPr>
          <w:rFonts w:ascii="Arial" w:hAnsi="Arial" w:cs="Arial"/>
          <w:bCs/>
        </w:rPr>
      </w:pPr>
      <w:r w:rsidRPr="00CC5631">
        <w:rPr>
          <w:rFonts w:ascii="Arial" w:hAnsi="Arial" w:cs="Arial"/>
          <w:bCs/>
        </w:rPr>
        <w:t xml:space="preserve">Le società </w:t>
      </w:r>
      <w:r w:rsidR="00B1126D">
        <w:rPr>
          <w:rFonts w:ascii="Arial" w:hAnsi="Arial" w:cs="Arial"/>
          <w:bCs/>
        </w:rPr>
        <w:t>hanno comunicato di aver destinato le risorse</w:t>
      </w:r>
      <w:r w:rsidRPr="00CC5631">
        <w:rPr>
          <w:rFonts w:ascii="Arial" w:hAnsi="Arial" w:cs="Arial"/>
          <w:bCs/>
        </w:rPr>
        <w:t xml:space="preserve"> ottenute alla estinzione dei debiti al 31/12/2013 e </w:t>
      </w:r>
      <w:r w:rsidR="00B1126D">
        <w:rPr>
          <w:rFonts w:ascii="Arial" w:hAnsi="Arial" w:cs="Arial"/>
          <w:bCs/>
        </w:rPr>
        <w:t>hanno</w:t>
      </w:r>
      <w:r w:rsidRPr="00CC5631">
        <w:rPr>
          <w:rFonts w:ascii="Arial" w:hAnsi="Arial" w:cs="Arial"/>
          <w:bCs/>
        </w:rPr>
        <w:t xml:space="preserve"> comunica</w:t>
      </w:r>
      <w:r w:rsidR="00B1126D">
        <w:rPr>
          <w:rFonts w:ascii="Arial" w:hAnsi="Arial" w:cs="Arial"/>
          <w:bCs/>
        </w:rPr>
        <w:t>to</w:t>
      </w:r>
      <w:r w:rsidRPr="00CC5631">
        <w:rPr>
          <w:rFonts w:ascii="Arial" w:hAnsi="Arial" w:cs="Arial"/>
          <w:bCs/>
        </w:rPr>
        <w:t xml:space="preserve"> gli avvenuti pagamenti  e le informazioni relative ai debiti ancora in essere.</w:t>
      </w:r>
    </w:p>
    <w:p w:rsidR="000B4EF7" w:rsidRPr="000B4EF7" w:rsidRDefault="000B4EF7" w:rsidP="00AC107E">
      <w:pPr>
        <w:widowControl/>
        <w:overflowPunct/>
        <w:autoSpaceDE/>
        <w:autoSpaceDN/>
        <w:adjustRightInd/>
        <w:spacing w:after="0"/>
        <w:jc w:val="left"/>
        <w:textAlignment w:val="auto"/>
        <w:rPr>
          <w:rFonts w:cs="Arial"/>
          <w:b/>
          <w:sz w:val="28"/>
          <w:szCs w:val="28"/>
        </w:rPr>
      </w:pPr>
    </w:p>
    <w:p w:rsidR="00B42F2B" w:rsidRDefault="00B42F2B" w:rsidP="00AC107E">
      <w:pPr>
        <w:widowControl/>
        <w:overflowPunct/>
        <w:autoSpaceDE/>
        <w:autoSpaceDN/>
        <w:adjustRightInd/>
        <w:spacing w:after="0"/>
        <w:jc w:val="left"/>
        <w:textAlignment w:val="auto"/>
        <w:rPr>
          <w:rFonts w:cs="Arial"/>
          <w:sz w:val="20"/>
        </w:rPr>
      </w:pPr>
    </w:p>
    <w:p w:rsidR="00AF329B" w:rsidRPr="00760FA8" w:rsidRDefault="00AF329B" w:rsidP="000A6ADB">
      <w:pPr>
        <w:pStyle w:val="Titolo1"/>
      </w:pPr>
      <w:bookmarkStart w:id="74" w:name="_Toc379377481"/>
      <w:r w:rsidRPr="00760FA8">
        <w:t>Tempestività pagamenti</w:t>
      </w:r>
      <w:bookmarkEnd w:id="74"/>
      <w:r w:rsidR="00D17006">
        <w:t xml:space="preserve"> e comunicazione ritardi</w:t>
      </w:r>
    </w:p>
    <w:p w:rsidR="00D17006" w:rsidRPr="00D17006" w:rsidRDefault="00D17006" w:rsidP="00AC107E">
      <w:pPr>
        <w:rPr>
          <w:rFonts w:cs="Arial"/>
          <w:b/>
          <w:szCs w:val="22"/>
        </w:rPr>
      </w:pPr>
      <w:r w:rsidRPr="00D17006">
        <w:rPr>
          <w:rFonts w:cs="Arial"/>
          <w:b/>
          <w:szCs w:val="22"/>
        </w:rPr>
        <w:t>Tempestività pagamenti</w:t>
      </w:r>
    </w:p>
    <w:p w:rsidR="008A71B3" w:rsidRDefault="008A71B3" w:rsidP="00AC107E">
      <w:pPr>
        <w:rPr>
          <w:rFonts w:cs="Arial"/>
          <w:sz w:val="20"/>
        </w:rPr>
      </w:pPr>
      <w:r>
        <w:rPr>
          <w:rFonts w:cs="Arial"/>
          <w:sz w:val="20"/>
        </w:rPr>
        <w:t>L’ente ha adottato misure ai sensi dell’</w:t>
      </w:r>
      <w:r w:rsidR="00AF329B" w:rsidRPr="004C7033">
        <w:rPr>
          <w:rFonts w:cs="Arial"/>
          <w:sz w:val="20"/>
        </w:rPr>
        <w:t>art.</w:t>
      </w:r>
      <w:r w:rsidR="00AE3E9B" w:rsidRPr="004C7033">
        <w:rPr>
          <w:rFonts w:cs="Arial"/>
          <w:sz w:val="20"/>
        </w:rPr>
        <w:t xml:space="preserve"> </w:t>
      </w:r>
      <w:r w:rsidR="00AF329B" w:rsidRPr="004C7033">
        <w:rPr>
          <w:rFonts w:cs="Arial"/>
          <w:sz w:val="20"/>
        </w:rPr>
        <w:t xml:space="preserve">9 </w:t>
      </w:r>
      <w:r w:rsidR="00AE3E9B" w:rsidRPr="004C7033">
        <w:rPr>
          <w:rFonts w:cs="Arial"/>
          <w:sz w:val="20"/>
        </w:rPr>
        <w:t>del Decreto Legge 1 luglio 2009, n. 78</w:t>
      </w:r>
      <w:r w:rsidR="00AE3E9B">
        <w:rPr>
          <w:rFonts w:cs="Arial"/>
          <w:sz w:val="20"/>
        </w:rPr>
        <w:t xml:space="preserve">, </w:t>
      </w:r>
      <w:r w:rsidR="00AE3E9B" w:rsidRPr="00AE3E9B">
        <w:rPr>
          <w:rFonts w:cs="Arial"/>
          <w:sz w:val="20"/>
        </w:rPr>
        <w:t xml:space="preserve">convertito con modificazioni dalla </w:t>
      </w:r>
      <w:r w:rsidR="00AE3E9B" w:rsidRPr="004C7033">
        <w:rPr>
          <w:rFonts w:cs="Arial"/>
          <w:sz w:val="20"/>
        </w:rPr>
        <w:t>L. 3 agosto 2009, n. 102</w:t>
      </w:r>
      <w:r w:rsidR="00AF329B" w:rsidRPr="00AF329B">
        <w:rPr>
          <w:rFonts w:cs="Arial"/>
          <w:sz w:val="20"/>
        </w:rPr>
        <w:t xml:space="preserve">, misure organizzative (procedure di spesa e di allocazione delle risorse) per garantire il tempestivo pagamento delle somme dovute per somministrazioni, forniture ed appalti. </w:t>
      </w:r>
    </w:p>
    <w:p w:rsidR="00AF329B" w:rsidRPr="00AF329B" w:rsidRDefault="00AF329B" w:rsidP="00AC107E">
      <w:pPr>
        <w:rPr>
          <w:rFonts w:cs="Arial"/>
          <w:sz w:val="20"/>
        </w:rPr>
      </w:pPr>
      <w:r w:rsidRPr="00AF329B">
        <w:rPr>
          <w:rFonts w:cs="Arial"/>
          <w:sz w:val="20"/>
        </w:rPr>
        <w:t xml:space="preserve">Il risultato delle analisi è illustrato in un rapporto pubblicato </w:t>
      </w:r>
      <w:r w:rsidR="008A71B3">
        <w:rPr>
          <w:rFonts w:cs="Arial"/>
          <w:sz w:val="20"/>
        </w:rPr>
        <w:t>(</w:t>
      </w:r>
      <w:r w:rsidR="008A71B3" w:rsidRPr="00AE3E9B">
        <w:rPr>
          <w:rFonts w:cs="Arial"/>
          <w:b/>
          <w:i/>
          <w:color w:val="0070C0"/>
          <w:sz w:val="20"/>
        </w:rPr>
        <w:t>o che dovrà essere pubblicato</w:t>
      </w:r>
      <w:r w:rsidR="008A71B3">
        <w:rPr>
          <w:rFonts w:cs="Arial"/>
          <w:sz w:val="20"/>
        </w:rPr>
        <w:t xml:space="preserve">) </w:t>
      </w:r>
      <w:r w:rsidRPr="00AF329B">
        <w:rPr>
          <w:rFonts w:cs="Arial"/>
          <w:sz w:val="20"/>
        </w:rPr>
        <w:t>sul sito internet dell’ente.</w:t>
      </w:r>
    </w:p>
    <w:p w:rsidR="00AF329B" w:rsidRPr="00AE3E9B" w:rsidRDefault="008A71B3" w:rsidP="00AC107E">
      <w:pPr>
        <w:rPr>
          <w:rFonts w:cs="Arial"/>
          <w:b/>
          <w:i/>
          <w:color w:val="0070C0"/>
          <w:sz w:val="20"/>
        </w:rPr>
      </w:pPr>
      <w:r w:rsidRPr="00AE3E9B">
        <w:rPr>
          <w:rFonts w:cs="Arial"/>
          <w:b/>
          <w:i/>
          <w:color w:val="0070C0"/>
          <w:sz w:val="20"/>
        </w:rPr>
        <w:t>(</w:t>
      </w:r>
      <w:r w:rsidR="00AF329B" w:rsidRPr="00AE3E9B">
        <w:rPr>
          <w:rFonts w:cs="Arial"/>
          <w:b/>
          <w:i/>
          <w:color w:val="0070C0"/>
          <w:sz w:val="20"/>
        </w:rPr>
        <w:t>L’organo di revisione deve vigilare sulla corretta applicazione delle disposizioni ed il rapporto è allegato alla relazione da trasmettere alla Corte dei Conti ai sensi dell’</w:t>
      </w:r>
      <w:r w:rsidR="00AF329B" w:rsidRPr="004C7033">
        <w:rPr>
          <w:rFonts w:cs="Arial"/>
          <w:b/>
          <w:i/>
          <w:color w:val="0070C0"/>
          <w:sz w:val="20"/>
        </w:rPr>
        <w:t>art.1, commi</w:t>
      </w:r>
      <w:r w:rsidRPr="004C7033">
        <w:rPr>
          <w:rFonts w:cs="Arial"/>
          <w:b/>
          <w:i/>
          <w:color w:val="0070C0"/>
          <w:sz w:val="20"/>
        </w:rPr>
        <w:t xml:space="preserve"> 166 e 170 della </w:t>
      </w:r>
      <w:r w:rsidR="007B516C" w:rsidRPr="004C7033">
        <w:rPr>
          <w:rFonts w:cs="Arial"/>
          <w:b/>
          <w:i/>
          <w:color w:val="0070C0"/>
          <w:sz w:val="20"/>
        </w:rPr>
        <w:t>Legge</w:t>
      </w:r>
      <w:r w:rsidRPr="004C7033">
        <w:rPr>
          <w:rFonts w:cs="Arial"/>
          <w:b/>
          <w:i/>
          <w:color w:val="0070C0"/>
          <w:sz w:val="20"/>
        </w:rPr>
        <w:t xml:space="preserve"> 266/2005</w:t>
      </w:r>
      <w:r w:rsidRPr="00AE3E9B">
        <w:rPr>
          <w:rFonts w:cs="Arial"/>
          <w:b/>
          <w:i/>
          <w:color w:val="0070C0"/>
          <w:sz w:val="20"/>
        </w:rPr>
        <w:t>)</w:t>
      </w:r>
    </w:p>
    <w:p w:rsidR="00B42F2B" w:rsidRDefault="008A71B3" w:rsidP="000D24E3">
      <w:pPr>
        <w:widowControl/>
        <w:overflowPunct/>
        <w:autoSpaceDE/>
        <w:autoSpaceDN/>
        <w:adjustRightInd/>
        <w:spacing w:after="0"/>
        <w:textAlignment w:val="auto"/>
        <w:rPr>
          <w:rFonts w:cs="Arial"/>
          <w:sz w:val="20"/>
        </w:rPr>
      </w:pPr>
      <w:r>
        <w:rPr>
          <w:rFonts w:cs="Arial"/>
          <w:sz w:val="20"/>
        </w:rPr>
        <w:t>In merito alle misura adottato ed al rispetto della tempestività dei pagamento l’organo di revisione osserva</w:t>
      </w:r>
      <w:r w:rsidR="00AE3E9B">
        <w:rPr>
          <w:rFonts w:cs="Arial"/>
          <w:sz w:val="20"/>
        </w:rPr>
        <w:t xml:space="preserve"> </w:t>
      </w:r>
      <w:r>
        <w:rPr>
          <w:rFonts w:cs="Arial"/>
          <w:sz w:val="20"/>
        </w:rPr>
        <w:t>…………………………………………</w:t>
      </w:r>
    </w:p>
    <w:p w:rsidR="009148E8" w:rsidRDefault="009148E8" w:rsidP="000D24E3">
      <w:pPr>
        <w:widowControl/>
        <w:overflowPunct/>
        <w:autoSpaceDE/>
        <w:autoSpaceDN/>
        <w:adjustRightInd/>
        <w:spacing w:after="0"/>
        <w:textAlignment w:val="auto"/>
        <w:rPr>
          <w:rFonts w:cs="Arial"/>
          <w:sz w:val="20"/>
        </w:rPr>
      </w:pPr>
    </w:p>
    <w:p w:rsidR="009148E8" w:rsidRPr="00D17006" w:rsidRDefault="009148E8" w:rsidP="009148E8">
      <w:pPr>
        <w:rPr>
          <w:b/>
          <w:i/>
          <w:szCs w:val="22"/>
          <w:u w:val="single"/>
        </w:rPr>
      </w:pPr>
      <w:r w:rsidRPr="00D17006">
        <w:rPr>
          <w:b/>
          <w:i/>
          <w:szCs w:val="22"/>
          <w:u w:val="single"/>
        </w:rPr>
        <w:t xml:space="preserve">Comunicazione dei dati riferiti a fatture (o richieste equivalenti di pagamento). Art. 27 Decreto legge 24/04/2014 n. 66 </w:t>
      </w:r>
    </w:p>
    <w:p w:rsidR="009148E8" w:rsidRDefault="009148E8" w:rsidP="000D24E3">
      <w:pPr>
        <w:widowControl/>
        <w:overflowPunct/>
        <w:autoSpaceDE/>
        <w:autoSpaceDN/>
        <w:adjustRightInd/>
        <w:spacing w:after="0"/>
        <w:textAlignment w:val="auto"/>
        <w:rPr>
          <w:rFonts w:cs="Arial"/>
          <w:sz w:val="20"/>
        </w:rPr>
      </w:pPr>
    </w:p>
    <w:p w:rsidR="009148E8" w:rsidRPr="00A33B5F" w:rsidRDefault="009148E8" w:rsidP="00A33B5F">
      <w:pPr>
        <w:pStyle w:val="Didascalia"/>
        <w:rPr>
          <w:b w:val="0"/>
          <w:color w:val="4F81BD" w:themeColor="accent1"/>
          <w:u w:val="none"/>
        </w:rPr>
      </w:pPr>
      <w:r w:rsidRPr="00A33B5F">
        <w:rPr>
          <w:b w:val="0"/>
          <w:color w:val="4F81BD" w:themeColor="accent1"/>
          <w:u w:val="none"/>
        </w:rPr>
        <w:t xml:space="preserve">Il </w:t>
      </w:r>
      <w:r w:rsidRPr="00A33B5F">
        <w:rPr>
          <w:b w:val="0"/>
          <w:i/>
          <w:color w:val="4F81BD" w:themeColor="accent1"/>
          <w:u w:val="none"/>
        </w:rPr>
        <w:t>comma 4</w:t>
      </w:r>
      <w:r w:rsidRPr="00A33B5F">
        <w:rPr>
          <w:b w:val="0"/>
          <w:color w:val="4F81BD" w:themeColor="accent1"/>
          <w:u w:val="none"/>
        </w:rPr>
        <w:t xml:space="preserve"> dell’art. 7bis del D.L. 35/2013 </w:t>
      </w:r>
      <w:r w:rsidR="00A33B5F" w:rsidRPr="00A33B5F">
        <w:rPr>
          <w:b w:val="0"/>
          <w:color w:val="4F81BD" w:themeColor="accent1"/>
          <w:u w:val="none"/>
        </w:rPr>
        <w:t xml:space="preserve">ha </w:t>
      </w:r>
      <w:r w:rsidRPr="00A33B5F">
        <w:rPr>
          <w:b w:val="0"/>
          <w:color w:val="4F81BD" w:themeColor="accent1"/>
          <w:u w:val="none"/>
        </w:rPr>
        <w:t>dispo</w:t>
      </w:r>
      <w:r w:rsidR="00A33B5F" w:rsidRPr="00A33B5F">
        <w:rPr>
          <w:b w:val="0"/>
          <w:color w:val="4F81BD" w:themeColor="accent1"/>
          <w:u w:val="none"/>
        </w:rPr>
        <w:t>sto a partire dal mese di luglio 2014,</w:t>
      </w:r>
      <w:r w:rsidRPr="00A33B5F">
        <w:rPr>
          <w:b w:val="0"/>
          <w:color w:val="4F81BD" w:themeColor="accent1"/>
          <w:u w:val="none"/>
        </w:rPr>
        <w:t xml:space="preserve"> la comunicazione, entro il giorno 15 di ciascun mese, delle fatture per le quali sia stato superato il termine di scadenza senza che ne sia stato disposto il pagamento.</w:t>
      </w:r>
    </w:p>
    <w:p w:rsidR="009148E8" w:rsidRPr="00A33B5F" w:rsidRDefault="00A33B5F" w:rsidP="00A33B5F">
      <w:pPr>
        <w:pStyle w:val="Didascalia"/>
        <w:rPr>
          <w:b w:val="0"/>
          <w:color w:val="4F81BD" w:themeColor="accent1"/>
          <w:u w:val="none"/>
        </w:rPr>
      </w:pPr>
      <w:r w:rsidRPr="00A33B5F">
        <w:rPr>
          <w:b w:val="0"/>
          <w:i/>
          <w:color w:val="4F81BD" w:themeColor="accent1"/>
          <w:u w:val="none"/>
        </w:rPr>
        <w:t xml:space="preserve">Il </w:t>
      </w:r>
      <w:r w:rsidR="009148E8" w:rsidRPr="00A33B5F">
        <w:rPr>
          <w:b w:val="0"/>
          <w:i/>
          <w:color w:val="4F81BD" w:themeColor="accent1"/>
          <w:u w:val="none"/>
        </w:rPr>
        <w:t>comma 5</w:t>
      </w:r>
      <w:r w:rsidR="009148E8" w:rsidRPr="00A33B5F">
        <w:rPr>
          <w:b w:val="0"/>
          <w:color w:val="4F81BD" w:themeColor="accent1"/>
          <w:u w:val="none"/>
        </w:rPr>
        <w:t xml:space="preserve"> ribadisce l’obbligo, già esistente, di rilevare tempestivamente sul </w:t>
      </w:r>
      <w:r w:rsidR="009148E8" w:rsidRPr="00A33B5F">
        <w:rPr>
          <w:b w:val="0"/>
          <w:i/>
          <w:color w:val="4F81BD" w:themeColor="accent1"/>
          <w:u w:val="none"/>
        </w:rPr>
        <w:t>sistema PCC</w:t>
      </w:r>
      <w:r w:rsidR="009148E8" w:rsidRPr="00A33B5F">
        <w:rPr>
          <w:b w:val="0"/>
          <w:color w:val="4F81BD" w:themeColor="accent1"/>
          <w:u w:val="none"/>
        </w:rPr>
        <w:t xml:space="preserve"> (ossia, contestualmente all’emissione del mandato) di aver disposto il pagamento della fattura (fase di </w:t>
      </w:r>
      <w:r w:rsidR="009148E8" w:rsidRPr="00A33B5F">
        <w:rPr>
          <w:b w:val="0"/>
          <w:i/>
          <w:color w:val="4F81BD" w:themeColor="accent1"/>
          <w:u w:val="none"/>
        </w:rPr>
        <w:t>pagamento</w:t>
      </w:r>
      <w:r w:rsidR="009148E8" w:rsidRPr="00A33B5F">
        <w:rPr>
          <w:b w:val="0"/>
          <w:color w:val="4F81BD" w:themeColor="accent1"/>
          <w:u w:val="none"/>
        </w:rPr>
        <w:t>), al fine di evitare che un credito già pagato possa essere impropriamente utilizzato ai fini della certificazione del credito per il conseguente smobilizzo attraverso operazioni di anticipazione, cessione e/o compensazione.</w:t>
      </w:r>
    </w:p>
    <w:p w:rsidR="009148E8" w:rsidRPr="00A33B5F" w:rsidRDefault="009148E8" w:rsidP="00A33B5F">
      <w:pPr>
        <w:pStyle w:val="Didascalia"/>
        <w:rPr>
          <w:b w:val="0"/>
          <w:color w:val="4F81BD" w:themeColor="accent1"/>
          <w:u w:val="none"/>
        </w:rPr>
      </w:pPr>
      <w:r w:rsidRPr="00A33B5F">
        <w:rPr>
          <w:b w:val="0"/>
          <w:color w:val="4F81BD" w:themeColor="accent1"/>
          <w:u w:val="none"/>
        </w:rPr>
        <w:t xml:space="preserve">Il successivo </w:t>
      </w:r>
      <w:r w:rsidRPr="00A33B5F">
        <w:rPr>
          <w:b w:val="0"/>
          <w:i/>
          <w:color w:val="4F81BD" w:themeColor="accent1"/>
          <w:u w:val="none"/>
        </w:rPr>
        <w:t>comma 8</w:t>
      </w:r>
      <w:r w:rsidRPr="00A33B5F">
        <w:rPr>
          <w:b w:val="0"/>
          <w:color w:val="4F81BD" w:themeColor="accent1"/>
          <w:u w:val="none"/>
        </w:rPr>
        <w:t xml:space="preserve">, dispone che il mancato rispetto degli adempimenti da essi previsti, è rilevante ai fini della misurazione e della valutazione della performance individuale del dirigente responsabile e comporta responsabilità dirigenziale e disciplinare ai sensi degli </w:t>
      </w:r>
      <w:r w:rsidRPr="00A33B5F">
        <w:rPr>
          <w:b w:val="0"/>
          <w:color w:val="4F81BD" w:themeColor="accent1"/>
          <w:u w:val="none"/>
        </w:rPr>
        <w:lastRenderedPageBreak/>
        <w:t>articoli 21 e 55 del Decreto legislativo 30 marzo 2001, n. 165 e successive modificazioni.</w:t>
      </w:r>
    </w:p>
    <w:p w:rsidR="00A33B5F" w:rsidRDefault="009148E8" w:rsidP="009148E8">
      <w:pPr>
        <w:spacing w:line="360" w:lineRule="auto"/>
      </w:pPr>
      <w:r>
        <w:t>L’organo di revisione</w:t>
      </w:r>
      <w:r w:rsidR="00A33B5F">
        <w:t xml:space="preserve"> ha verificato la corretta attuazione</w:t>
      </w:r>
      <w:r w:rsidRPr="004B1107">
        <w:t xml:space="preserve"> delle </w:t>
      </w:r>
      <w:r>
        <w:t>procedure di cui ai commi 4 e 5</w:t>
      </w:r>
      <w:r w:rsidR="00A33B5F">
        <w:t xml:space="preserve"> dell’art. 7bis del D.L. 35/2013.</w:t>
      </w:r>
    </w:p>
    <w:p w:rsidR="00A33B5F" w:rsidRDefault="00A33B5F" w:rsidP="009148E8">
      <w:pPr>
        <w:spacing w:line="360" w:lineRule="auto"/>
      </w:pPr>
      <w:r>
        <w:t>Dalle comunicazioni presentate nell’anno 2014 risultano i seguenti ritardi nei pagamenti:</w:t>
      </w:r>
    </w:p>
    <w:p w:rsidR="006C3987" w:rsidRPr="006C3987" w:rsidRDefault="006C3987" w:rsidP="009148E8">
      <w:pPr>
        <w:spacing w:line="360" w:lineRule="auto"/>
        <w:rPr>
          <w:sz w:val="18"/>
          <w:szCs w:val="18"/>
        </w:rPr>
      </w:pPr>
      <w:r>
        <w:tab/>
      </w:r>
      <w:r>
        <w:tab/>
      </w:r>
      <w:r>
        <w:tab/>
      </w:r>
      <w:r>
        <w:tab/>
      </w:r>
      <w:r>
        <w:tab/>
      </w:r>
      <w:r>
        <w:tab/>
      </w:r>
      <w:r>
        <w:tab/>
      </w:r>
      <w:r>
        <w:tab/>
      </w:r>
      <w:r w:rsidRPr="006C3987">
        <w:rPr>
          <w:sz w:val="18"/>
          <w:szCs w:val="18"/>
        </w:rPr>
        <w:t>50</w:t>
      </w:r>
    </w:p>
    <w:tbl>
      <w:tblPr>
        <w:tblStyle w:val="Grigliatabella"/>
        <w:tblW w:w="0" w:type="auto"/>
        <w:tblLook w:val="04A0" w:firstRow="1" w:lastRow="0" w:firstColumn="1" w:lastColumn="0" w:noHBand="0" w:noVBand="1"/>
      </w:tblPr>
      <w:tblGrid>
        <w:gridCol w:w="3020"/>
        <w:gridCol w:w="3020"/>
      </w:tblGrid>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mese</w:t>
            </w:r>
          </w:p>
        </w:tc>
        <w:tc>
          <w:tcPr>
            <w:tcW w:w="3020" w:type="dxa"/>
          </w:tcPr>
          <w:p w:rsidR="00A33B5F" w:rsidRPr="00A33B5F" w:rsidRDefault="00A33B5F" w:rsidP="00D17006">
            <w:pPr>
              <w:rPr>
                <w:rStyle w:val="Enfasigrassetto"/>
                <w:b w:val="0"/>
              </w:rPr>
            </w:pPr>
            <w:r w:rsidRPr="00A33B5F">
              <w:rPr>
                <w:rStyle w:val="Enfasigrassetto"/>
                <w:b w:val="0"/>
              </w:rPr>
              <w:t>Ritardo nei pagamenti  (</w:t>
            </w:r>
            <w:r w:rsidR="00D17006">
              <w:rPr>
                <w:rStyle w:val="Enfasigrassetto"/>
                <w:b w:val="0"/>
              </w:rPr>
              <w:t>gg</w:t>
            </w:r>
            <w:r w:rsidRPr="00A33B5F">
              <w:rPr>
                <w:rStyle w:val="Enfasigrassetto"/>
                <w:b w:val="0"/>
              </w:rPr>
              <w:t>)</w:t>
            </w: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 xml:space="preserve">luglio </w:t>
            </w:r>
          </w:p>
        </w:tc>
        <w:tc>
          <w:tcPr>
            <w:tcW w:w="3020" w:type="dxa"/>
          </w:tcPr>
          <w:p w:rsidR="00A33B5F" w:rsidRPr="00A33B5F" w:rsidRDefault="00A33B5F" w:rsidP="00A33B5F">
            <w:pPr>
              <w:rPr>
                <w:rStyle w:val="Enfasigrassetto"/>
                <w:b w:val="0"/>
              </w:rPr>
            </w:pP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agosto</w:t>
            </w:r>
          </w:p>
        </w:tc>
        <w:tc>
          <w:tcPr>
            <w:tcW w:w="3020" w:type="dxa"/>
          </w:tcPr>
          <w:p w:rsidR="00A33B5F" w:rsidRPr="00A33B5F" w:rsidRDefault="00A33B5F" w:rsidP="00A33B5F">
            <w:pPr>
              <w:rPr>
                <w:rStyle w:val="Enfasigrassetto"/>
                <w:b w:val="0"/>
              </w:rPr>
            </w:pP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settembre</w:t>
            </w:r>
          </w:p>
        </w:tc>
        <w:tc>
          <w:tcPr>
            <w:tcW w:w="3020" w:type="dxa"/>
          </w:tcPr>
          <w:p w:rsidR="00A33B5F" w:rsidRPr="00A33B5F" w:rsidRDefault="00A33B5F" w:rsidP="00A33B5F">
            <w:pPr>
              <w:rPr>
                <w:rStyle w:val="Enfasigrassetto"/>
                <w:b w:val="0"/>
              </w:rPr>
            </w:pP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ottobre</w:t>
            </w:r>
          </w:p>
        </w:tc>
        <w:tc>
          <w:tcPr>
            <w:tcW w:w="3020" w:type="dxa"/>
          </w:tcPr>
          <w:p w:rsidR="00A33B5F" w:rsidRPr="00A33B5F" w:rsidRDefault="00A33B5F" w:rsidP="00A33B5F">
            <w:pPr>
              <w:rPr>
                <w:rStyle w:val="Enfasigrassetto"/>
                <w:b w:val="0"/>
              </w:rPr>
            </w:pP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novembre</w:t>
            </w:r>
          </w:p>
        </w:tc>
        <w:tc>
          <w:tcPr>
            <w:tcW w:w="3020" w:type="dxa"/>
          </w:tcPr>
          <w:p w:rsidR="00A33B5F" w:rsidRPr="00A33B5F" w:rsidRDefault="00A33B5F" w:rsidP="00A33B5F">
            <w:pPr>
              <w:rPr>
                <w:rStyle w:val="Enfasigrassetto"/>
                <w:b w:val="0"/>
              </w:rPr>
            </w:pPr>
          </w:p>
        </w:tc>
      </w:tr>
      <w:tr w:rsidR="00A33B5F" w:rsidRPr="00A33B5F" w:rsidTr="00A33B5F">
        <w:tc>
          <w:tcPr>
            <w:tcW w:w="3020" w:type="dxa"/>
          </w:tcPr>
          <w:p w:rsidR="00A33B5F" w:rsidRPr="00A33B5F" w:rsidRDefault="00A33B5F" w:rsidP="00A33B5F">
            <w:pPr>
              <w:rPr>
                <w:rStyle w:val="Enfasigrassetto"/>
                <w:b w:val="0"/>
              </w:rPr>
            </w:pPr>
            <w:r w:rsidRPr="00A33B5F">
              <w:rPr>
                <w:rStyle w:val="Enfasigrassetto"/>
                <w:b w:val="0"/>
              </w:rPr>
              <w:t>dicembre</w:t>
            </w:r>
          </w:p>
        </w:tc>
        <w:tc>
          <w:tcPr>
            <w:tcW w:w="3020" w:type="dxa"/>
          </w:tcPr>
          <w:p w:rsidR="00A33B5F" w:rsidRPr="00A33B5F" w:rsidRDefault="00A33B5F" w:rsidP="00A33B5F">
            <w:pPr>
              <w:rPr>
                <w:rStyle w:val="Enfasigrassetto"/>
                <w:b w:val="0"/>
              </w:rPr>
            </w:pPr>
          </w:p>
        </w:tc>
      </w:tr>
    </w:tbl>
    <w:p w:rsidR="00A33B5F" w:rsidRDefault="00A33B5F" w:rsidP="009148E8">
      <w:pPr>
        <w:spacing w:line="360" w:lineRule="auto"/>
      </w:pPr>
    </w:p>
    <w:p w:rsidR="009148E8" w:rsidRPr="00F9205C" w:rsidRDefault="00A33B5F" w:rsidP="009148E8">
      <w:pPr>
        <w:spacing w:line="360" w:lineRule="auto"/>
      </w:pPr>
      <w:r>
        <w:t xml:space="preserve"> A tale proposito l’organo di revisione ritiene …………………… </w:t>
      </w:r>
    </w:p>
    <w:p w:rsidR="009148E8" w:rsidRDefault="009148E8" w:rsidP="000D24E3">
      <w:pPr>
        <w:widowControl/>
        <w:overflowPunct/>
        <w:autoSpaceDE/>
        <w:autoSpaceDN/>
        <w:adjustRightInd/>
        <w:spacing w:after="0"/>
        <w:textAlignment w:val="auto"/>
        <w:rPr>
          <w:rFonts w:cs="Arial"/>
          <w:sz w:val="20"/>
        </w:rPr>
      </w:pPr>
    </w:p>
    <w:p w:rsidR="009373FC" w:rsidRDefault="009373FC">
      <w:pPr>
        <w:widowControl/>
        <w:overflowPunct/>
        <w:autoSpaceDE/>
        <w:autoSpaceDN/>
        <w:adjustRightInd/>
        <w:spacing w:after="0"/>
        <w:jc w:val="left"/>
        <w:textAlignment w:val="auto"/>
        <w:rPr>
          <w:rFonts w:cs="Arial"/>
          <w:sz w:val="20"/>
        </w:rPr>
      </w:pPr>
      <w:r>
        <w:rPr>
          <w:rFonts w:cs="Arial"/>
          <w:sz w:val="20"/>
        </w:rPr>
        <w:br w:type="page"/>
      </w:r>
    </w:p>
    <w:p w:rsidR="007D73AA" w:rsidRDefault="007D73AA" w:rsidP="00AC107E">
      <w:pPr>
        <w:tabs>
          <w:tab w:val="left" w:pos="709"/>
        </w:tabs>
        <w:rPr>
          <w:rFonts w:cs="Arial"/>
          <w:sz w:val="20"/>
        </w:rPr>
      </w:pPr>
    </w:p>
    <w:p w:rsidR="00D375A9" w:rsidRPr="00535096" w:rsidRDefault="00D375A9" w:rsidP="000A6ADB">
      <w:pPr>
        <w:pStyle w:val="Titolo1"/>
      </w:pPr>
      <w:bookmarkStart w:id="75" w:name="_Toc379377482"/>
      <w:r w:rsidRPr="00535096">
        <w:t>Parametri di riscontro della situazione di deficitarietà strutturale</w:t>
      </w:r>
      <w:bookmarkEnd w:id="75"/>
    </w:p>
    <w:p w:rsidR="00D375A9" w:rsidRPr="00535096" w:rsidRDefault="00D375A9" w:rsidP="00AC107E">
      <w:pPr>
        <w:rPr>
          <w:sz w:val="20"/>
        </w:rPr>
      </w:pPr>
      <w:r w:rsidRPr="00535096">
        <w:rPr>
          <w:sz w:val="20"/>
        </w:rPr>
        <w:t xml:space="preserve">L’ente nel rendiconto </w:t>
      </w:r>
      <w:r w:rsidR="00021FAB">
        <w:rPr>
          <w:sz w:val="20"/>
        </w:rPr>
        <w:t>2014</w:t>
      </w:r>
      <w:r w:rsidRPr="00535096">
        <w:rPr>
          <w:sz w:val="20"/>
        </w:rPr>
        <w:t xml:space="preserve">, rispetta tutti i parametri di riscontro della situazione di deficitarietà strutturale pubblicati con </w:t>
      </w:r>
      <w:r w:rsidRPr="004C7033">
        <w:rPr>
          <w:sz w:val="20"/>
        </w:rPr>
        <w:t xml:space="preserve">decreto del Ministero dell’Interno </w:t>
      </w:r>
      <w:r w:rsidR="000D24E3" w:rsidRPr="004C7033">
        <w:rPr>
          <w:sz w:val="20"/>
        </w:rPr>
        <w:t>del</w:t>
      </w:r>
      <w:r w:rsidRPr="004C7033">
        <w:rPr>
          <w:sz w:val="20"/>
        </w:rPr>
        <w:t xml:space="preserve"> </w:t>
      </w:r>
      <w:r w:rsidR="000A6ADB" w:rsidRPr="004C7033">
        <w:rPr>
          <w:sz w:val="20"/>
        </w:rPr>
        <w:t>18</w:t>
      </w:r>
      <w:r w:rsidR="000B4EF7" w:rsidRPr="004C7033">
        <w:rPr>
          <w:sz w:val="20"/>
        </w:rPr>
        <w:t>/</w:t>
      </w:r>
      <w:r w:rsidR="000A6ADB" w:rsidRPr="004C7033">
        <w:rPr>
          <w:sz w:val="20"/>
        </w:rPr>
        <w:t>0</w:t>
      </w:r>
      <w:r w:rsidR="000B4EF7" w:rsidRPr="004C7033">
        <w:rPr>
          <w:sz w:val="20"/>
        </w:rPr>
        <w:t>2/2013</w:t>
      </w:r>
      <w:r w:rsidRPr="00535096">
        <w:rPr>
          <w:sz w:val="20"/>
        </w:rPr>
        <w:t>, come da prospetto allegato al rendiconto.</w:t>
      </w:r>
    </w:p>
    <w:p w:rsidR="00AE3E9B" w:rsidRPr="000D24E3" w:rsidRDefault="00D375A9" w:rsidP="00AC107E">
      <w:pPr>
        <w:rPr>
          <w:b/>
          <w:i/>
          <w:color w:val="0070C0"/>
          <w:sz w:val="20"/>
        </w:rPr>
      </w:pPr>
      <w:r w:rsidRPr="000D24E3">
        <w:rPr>
          <w:b/>
          <w:i/>
          <w:color w:val="0070C0"/>
          <w:sz w:val="20"/>
        </w:rPr>
        <w:t>(oppure)</w:t>
      </w:r>
    </w:p>
    <w:p w:rsidR="00D375A9" w:rsidRPr="000D24E3" w:rsidRDefault="00D375A9" w:rsidP="00AC107E">
      <w:pPr>
        <w:rPr>
          <w:b/>
          <w:i/>
          <w:color w:val="0070C0"/>
          <w:sz w:val="20"/>
        </w:rPr>
      </w:pPr>
      <w:r w:rsidRPr="000D24E3">
        <w:rPr>
          <w:b/>
          <w:i/>
          <w:color w:val="0070C0"/>
          <w:sz w:val="20"/>
        </w:rPr>
        <w:t xml:space="preserve">Dai dati risultanti dal rendiconto </w:t>
      </w:r>
      <w:r w:rsidR="00021FAB">
        <w:rPr>
          <w:b/>
          <w:i/>
          <w:color w:val="0070C0"/>
          <w:sz w:val="20"/>
        </w:rPr>
        <w:t>2014</w:t>
      </w:r>
      <w:r w:rsidRPr="000D24E3">
        <w:rPr>
          <w:b/>
          <w:i/>
          <w:color w:val="0070C0"/>
          <w:sz w:val="20"/>
        </w:rPr>
        <w:t xml:space="preserve">, l’ente non rispetta i seguenti parametri di deficitarietà strutturale </w:t>
      </w:r>
      <w:r w:rsidR="00462EB8" w:rsidRPr="000D24E3">
        <w:rPr>
          <w:b/>
          <w:i/>
          <w:color w:val="0070C0"/>
          <w:sz w:val="20"/>
        </w:rPr>
        <w:t xml:space="preserve">indicati nel </w:t>
      </w:r>
      <w:r w:rsidR="00462EB8" w:rsidRPr="004C7033">
        <w:rPr>
          <w:b/>
          <w:i/>
          <w:color w:val="0070C0"/>
          <w:sz w:val="20"/>
        </w:rPr>
        <w:t xml:space="preserve">decreto del Ministero dell’Interno </w:t>
      </w:r>
      <w:r w:rsidR="000D24E3" w:rsidRPr="004C7033">
        <w:rPr>
          <w:b/>
          <w:i/>
          <w:color w:val="0070C0"/>
          <w:sz w:val="20"/>
        </w:rPr>
        <w:t>del</w:t>
      </w:r>
      <w:r w:rsidR="00462EB8" w:rsidRPr="004C7033">
        <w:rPr>
          <w:b/>
          <w:i/>
          <w:color w:val="0070C0"/>
          <w:sz w:val="20"/>
        </w:rPr>
        <w:t xml:space="preserve"> </w:t>
      </w:r>
      <w:r w:rsidR="004E5AE1" w:rsidRPr="004C7033">
        <w:rPr>
          <w:b/>
          <w:i/>
          <w:color w:val="0070C0"/>
          <w:sz w:val="20"/>
        </w:rPr>
        <w:t>18</w:t>
      </w:r>
      <w:r w:rsidR="000B4EF7" w:rsidRPr="004C7033">
        <w:rPr>
          <w:b/>
          <w:i/>
          <w:color w:val="0070C0"/>
          <w:sz w:val="20"/>
        </w:rPr>
        <w:t>/2/2013</w:t>
      </w:r>
      <w:r w:rsidR="00462EB8" w:rsidRPr="000D24E3">
        <w:rPr>
          <w:b/>
          <w:i/>
          <w:color w:val="0070C0"/>
          <w:sz w:val="20"/>
        </w:rPr>
        <w:t>, come da prospetto allegato al rendiconto.</w:t>
      </w:r>
      <w:r w:rsidRPr="000D24E3">
        <w:rPr>
          <w:b/>
          <w:i/>
          <w:color w:val="0070C0"/>
          <w:sz w:val="20"/>
        </w:rPr>
        <w:t xml:space="preserve"> </w:t>
      </w:r>
    </w:p>
    <w:p w:rsidR="00462EB8" w:rsidRPr="000D24E3" w:rsidRDefault="00462EB8" w:rsidP="00AC107E">
      <w:pPr>
        <w:rPr>
          <w:b/>
          <w:i/>
          <w:color w:val="0070C0"/>
          <w:sz w:val="20"/>
        </w:rPr>
      </w:pPr>
      <w:r w:rsidRPr="000D24E3">
        <w:rPr>
          <w:b/>
          <w:i/>
          <w:color w:val="0070C0"/>
          <w:sz w:val="20"/>
        </w:rPr>
        <w:t>Il mancato rispetto di tali parametri è causato da ………………………………………………………</w:t>
      </w:r>
    </w:p>
    <w:p w:rsidR="00AE3E9B" w:rsidRPr="000D24E3" w:rsidRDefault="00AE3E9B" w:rsidP="00AC107E">
      <w:pPr>
        <w:rPr>
          <w:b/>
          <w:i/>
          <w:color w:val="0070C0"/>
          <w:sz w:val="20"/>
        </w:rPr>
      </w:pPr>
      <w:r w:rsidRPr="000D24E3">
        <w:rPr>
          <w:b/>
          <w:i/>
          <w:color w:val="0070C0"/>
          <w:sz w:val="20"/>
        </w:rPr>
        <w:t>(oppure)</w:t>
      </w:r>
    </w:p>
    <w:p w:rsidR="00462EB8" w:rsidRPr="000D24E3" w:rsidRDefault="00462EB8" w:rsidP="00AC107E">
      <w:pPr>
        <w:rPr>
          <w:b/>
          <w:i/>
          <w:color w:val="0070C0"/>
          <w:sz w:val="20"/>
        </w:rPr>
      </w:pPr>
      <w:r w:rsidRPr="000D24E3">
        <w:rPr>
          <w:b/>
          <w:i/>
          <w:color w:val="0070C0"/>
          <w:sz w:val="20"/>
        </w:rPr>
        <w:t>Dai dati risultanti dalla tabella dei parametri di deficitarietà strutturale allegata al rendiconto emerge che almeno la metà presenta valori deficitari e pertanto l’ente è da considerarsi strutturalmente deficitario e soggetto ai controlli di cui all’art.</w:t>
      </w:r>
      <w:r w:rsidR="00AE3E9B" w:rsidRPr="000D24E3">
        <w:rPr>
          <w:b/>
          <w:i/>
          <w:color w:val="0070C0"/>
          <w:sz w:val="20"/>
        </w:rPr>
        <w:t xml:space="preserve"> </w:t>
      </w:r>
      <w:hyperlink r:id="rId104" w:history="1">
        <w:r w:rsidRPr="000D24E3">
          <w:rPr>
            <w:rStyle w:val="Collegamentoipertestuale"/>
            <w:b/>
            <w:i/>
            <w:color w:val="0070C0"/>
            <w:sz w:val="20"/>
          </w:rPr>
          <w:t>243</w:t>
        </w:r>
      </w:hyperlink>
      <w:r w:rsidRPr="000D24E3">
        <w:rPr>
          <w:b/>
          <w:i/>
          <w:color w:val="0070C0"/>
          <w:sz w:val="20"/>
        </w:rPr>
        <w:t xml:space="preserve"> del Tuel.</w:t>
      </w:r>
    </w:p>
    <w:p w:rsidR="000A6ADB" w:rsidRPr="00AE3E9B" w:rsidRDefault="000A6ADB" w:rsidP="00AC107E">
      <w:pPr>
        <w:rPr>
          <w:b/>
          <w:i/>
          <w:color w:val="0070C0"/>
          <w:sz w:val="20"/>
        </w:rPr>
      </w:pPr>
    </w:p>
    <w:p w:rsidR="004434B6" w:rsidRPr="00535096" w:rsidRDefault="002C73E6" w:rsidP="000A6ADB">
      <w:pPr>
        <w:pStyle w:val="Titolo1"/>
      </w:pPr>
      <w:bookmarkStart w:id="76" w:name="_Toc379377483"/>
      <w:r>
        <w:t>R</w:t>
      </w:r>
      <w:r w:rsidR="001A42FE" w:rsidRPr="00535096">
        <w:t>esa del conto degli agenti contabili</w:t>
      </w:r>
      <w:bookmarkEnd w:id="76"/>
    </w:p>
    <w:p w:rsidR="004434B6" w:rsidRPr="004434B6" w:rsidRDefault="004434B6" w:rsidP="00AC107E">
      <w:pPr>
        <w:rPr>
          <w:sz w:val="20"/>
        </w:rPr>
      </w:pPr>
      <w:r>
        <w:rPr>
          <w:sz w:val="20"/>
        </w:rPr>
        <w:t>C</w:t>
      </w:r>
      <w:r w:rsidRPr="004434B6">
        <w:rPr>
          <w:sz w:val="20"/>
        </w:rPr>
        <w:t xml:space="preserve">he in attuazione dell’articoli </w:t>
      </w:r>
      <w:r w:rsidRPr="004C7033">
        <w:rPr>
          <w:sz w:val="20"/>
        </w:rPr>
        <w:t>226</w:t>
      </w:r>
      <w:r w:rsidRPr="004434B6">
        <w:rPr>
          <w:sz w:val="20"/>
        </w:rPr>
        <w:t xml:space="preserve"> e </w:t>
      </w:r>
      <w:r w:rsidRPr="004C7033">
        <w:rPr>
          <w:sz w:val="20"/>
        </w:rPr>
        <w:t>233</w:t>
      </w:r>
      <w:r w:rsidRPr="004434B6">
        <w:rPr>
          <w:sz w:val="20"/>
        </w:rPr>
        <w:t xml:space="preserve"> del </w:t>
      </w:r>
      <w:r>
        <w:rPr>
          <w:sz w:val="20"/>
        </w:rPr>
        <w:t>T</w:t>
      </w:r>
      <w:r w:rsidRPr="004434B6">
        <w:rPr>
          <w:sz w:val="20"/>
        </w:rPr>
        <w:t>uel i seguenti agenti contabili, hanno reso il conto della loro gestione, entro il 30 gennaio 20</w:t>
      </w:r>
      <w:r w:rsidR="00B10A20">
        <w:rPr>
          <w:sz w:val="20"/>
        </w:rPr>
        <w:t>1</w:t>
      </w:r>
      <w:r w:rsidR="00CF1879">
        <w:rPr>
          <w:sz w:val="20"/>
        </w:rPr>
        <w:t>5</w:t>
      </w:r>
      <w:r w:rsidRPr="004434B6">
        <w:rPr>
          <w:sz w:val="20"/>
        </w:rPr>
        <w:t xml:space="preserve">, allegando i documenti di cui al secondo comma del citato art. </w:t>
      </w:r>
      <w:r w:rsidRPr="004C7033">
        <w:rPr>
          <w:sz w:val="20"/>
        </w:rPr>
        <w:t>233</w:t>
      </w:r>
      <w:r w:rsidRPr="004434B6">
        <w:rPr>
          <w:sz w:val="20"/>
        </w:rPr>
        <w:t> :</w:t>
      </w:r>
    </w:p>
    <w:p w:rsidR="004434B6" w:rsidRDefault="004434B6" w:rsidP="000D24E3">
      <w:pPr>
        <w:tabs>
          <w:tab w:val="left" w:pos="2410"/>
        </w:tabs>
        <w:rPr>
          <w:sz w:val="20"/>
        </w:rPr>
      </w:pPr>
      <w:r w:rsidRPr="004434B6">
        <w:rPr>
          <w:sz w:val="20"/>
        </w:rPr>
        <w:t>Tesoriere</w:t>
      </w:r>
      <w:r w:rsidRPr="004434B6">
        <w:rPr>
          <w:sz w:val="20"/>
        </w:rPr>
        <w:tab/>
      </w:r>
      <w:r>
        <w:rPr>
          <w:sz w:val="20"/>
        </w:rPr>
        <w:t>…..</w:t>
      </w:r>
      <w:r w:rsidRPr="004434B6">
        <w:rPr>
          <w:sz w:val="20"/>
        </w:rPr>
        <w:tab/>
      </w:r>
      <w:r w:rsidRPr="004434B6">
        <w:rPr>
          <w:sz w:val="20"/>
        </w:rPr>
        <w:tab/>
      </w:r>
      <w:r w:rsidRPr="004434B6">
        <w:rPr>
          <w:sz w:val="20"/>
        </w:rPr>
        <w:tab/>
      </w:r>
    </w:p>
    <w:p w:rsidR="004434B6" w:rsidRPr="004434B6" w:rsidRDefault="004434B6" w:rsidP="000D24E3">
      <w:pPr>
        <w:tabs>
          <w:tab w:val="left" w:pos="2410"/>
        </w:tabs>
        <w:rPr>
          <w:sz w:val="20"/>
        </w:rPr>
      </w:pPr>
      <w:r>
        <w:rPr>
          <w:sz w:val="20"/>
        </w:rPr>
        <w:t>Ec</w:t>
      </w:r>
      <w:r w:rsidRPr="004434B6">
        <w:rPr>
          <w:sz w:val="20"/>
        </w:rPr>
        <w:t xml:space="preserve">onomo </w:t>
      </w:r>
      <w:r>
        <w:rPr>
          <w:sz w:val="20"/>
        </w:rPr>
        <w:tab/>
        <w:t>…..</w:t>
      </w:r>
    </w:p>
    <w:p w:rsidR="004434B6" w:rsidRDefault="004434B6" w:rsidP="000D24E3">
      <w:pPr>
        <w:tabs>
          <w:tab w:val="left" w:pos="2410"/>
        </w:tabs>
        <w:rPr>
          <w:sz w:val="20"/>
        </w:rPr>
      </w:pPr>
      <w:r w:rsidRPr="004434B6">
        <w:rPr>
          <w:sz w:val="20"/>
        </w:rPr>
        <w:t>Riscuotitori speciali</w:t>
      </w:r>
      <w:r>
        <w:rPr>
          <w:sz w:val="20"/>
        </w:rPr>
        <w:tab/>
        <w:t>…..</w:t>
      </w:r>
      <w:r w:rsidR="007B27B9">
        <w:rPr>
          <w:sz w:val="20"/>
        </w:rPr>
        <w:t xml:space="preserve"> </w:t>
      </w:r>
    </w:p>
    <w:p w:rsidR="004434B6" w:rsidRPr="004434B6" w:rsidRDefault="004434B6" w:rsidP="000D24E3">
      <w:pPr>
        <w:tabs>
          <w:tab w:val="left" w:pos="2410"/>
        </w:tabs>
        <w:rPr>
          <w:sz w:val="20"/>
        </w:rPr>
      </w:pPr>
      <w:r>
        <w:rPr>
          <w:sz w:val="20"/>
        </w:rPr>
        <w:t>Concessionari</w:t>
      </w:r>
      <w:r>
        <w:rPr>
          <w:sz w:val="20"/>
        </w:rPr>
        <w:tab/>
        <w:t>…..</w:t>
      </w:r>
      <w:r w:rsidR="007B27B9">
        <w:rPr>
          <w:sz w:val="20"/>
        </w:rPr>
        <w:t xml:space="preserve"> </w:t>
      </w:r>
      <w:r w:rsidRPr="004434B6">
        <w:rPr>
          <w:sz w:val="20"/>
        </w:rPr>
        <w:tab/>
      </w:r>
    </w:p>
    <w:p w:rsidR="004434B6" w:rsidRDefault="004434B6" w:rsidP="000D24E3">
      <w:pPr>
        <w:tabs>
          <w:tab w:val="left" w:pos="2410"/>
        </w:tabs>
        <w:rPr>
          <w:sz w:val="20"/>
        </w:rPr>
      </w:pPr>
      <w:r w:rsidRPr="004434B6">
        <w:rPr>
          <w:sz w:val="20"/>
        </w:rPr>
        <w:t>Consegnatari azioni</w:t>
      </w:r>
      <w:r>
        <w:rPr>
          <w:sz w:val="20"/>
        </w:rPr>
        <w:tab/>
        <w:t>…..</w:t>
      </w:r>
    </w:p>
    <w:p w:rsidR="004434B6" w:rsidRPr="004434B6" w:rsidRDefault="004434B6" w:rsidP="000D24E3">
      <w:pPr>
        <w:tabs>
          <w:tab w:val="left" w:pos="2410"/>
        </w:tabs>
        <w:rPr>
          <w:sz w:val="20"/>
        </w:rPr>
      </w:pPr>
      <w:r w:rsidRPr="004434B6">
        <w:rPr>
          <w:sz w:val="20"/>
        </w:rPr>
        <w:t>Consegnatari beni</w:t>
      </w:r>
      <w:r w:rsidRPr="004434B6">
        <w:rPr>
          <w:sz w:val="20"/>
        </w:rPr>
        <w:tab/>
      </w:r>
      <w:r>
        <w:rPr>
          <w:sz w:val="20"/>
        </w:rPr>
        <w:t>…...</w:t>
      </w:r>
    </w:p>
    <w:p w:rsidR="00F05EAA" w:rsidRPr="00F05EAA" w:rsidRDefault="00F05EAA" w:rsidP="00AC107E">
      <w:pPr>
        <w:rPr>
          <w:b/>
          <w:i/>
          <w:color w:val="0070C0"/>
          <w:sz w:val="20"/>
        </w:rPr>
      </w:pPr>
      <w:r w:rsidRPr="00F05EAA">
        <w:rPr>
          <w:b/>
          <w:i/>
          <w:color w:val="0070C0"/>
          <w:sz w:val="20"/>
        </w:rPr>
        <w:t>(eventuale)</w:t>
      </w:r>
    </w:p>
    <w:p w:rsidR="008D6A1A" w:rsidRDefault="004434B6" w:rsidP="00AC107E">
      <w:pPr>
        <w:rPr>
          <w:i/>
          <w:sz w:val="20"/>
        </w:rPr>
      </w:pPr>
      <w:r w:rsidRPr="00F05EAA">
        <w:rPr>
          <w:b/>
          <w:i/>
          <w:color w:val="0070C0"/>
          <w:sz w:val="20"/>
        </w:rPr>
        <w:t>Alla data odierna non sono state presentate le rese del conto dei Concessionari ………..e si invita pertanto l’ente a sollecitare la presentazione assegnando un termine. Nel caso di inadempimento entro il termine assegnato l’ente dovrà provvedere alla segnalazione alla Corte dei Conti.</w:t>
      </w:r>
    </w:p>
    <w:p w:rsidR="009373FC" w:rsidRDefault="009373FC">
      <w:pPr>
        <w:widowControl/>
        <w:overflowPunct/>
        <w:autoSpaceDE/>
        <w:autoSpaceDN/>
        <w:adjustRightInd/>
        <w:spacing w:after="0"/>
        <w:jc w:val="left"/>
        <w:textAlignment w:val="auto"/>
        <w:rPr>
          <w:i/>
          <w:sz w:val="20"/>
        </w:rPr>
      </w:pPr>
      <w:r>
        <w:rPr>
          <w:i/>
          <w:sz w:val="20"/>
        </w:rPr>
        <w:br w:type="page"/>
      </w:r>
    </w:p>
    <w:p w:rsidR="00E900A4" w:rsidRDefault="00E900A4" w:rsidP="00AC107E">
      <w:pPr>
        <w:rPr>
          <w:i/>
          <w:sz w:val="20"/>
        </w:rPr>
      </w:pPr>
    </w:p>
    <w:p w:rsidR="000103B6" w:rsidRDefault="000103B6" w:rsidP="007B516C">
      <w:pPr>
        <w:pStyle w:val="Titolo1"/>
      </w:pPr>
      <w:bookmarkStart w:id="77" w:name="_Toc379377484"/>
      <w:r>
        <w:t>PROSPETTO DI CONCILIAZIONE</w:t>
      </w:r>
      <w:bookmarkEnd w:id="77"/>
    </w:p>
    <w:p w:rsidR="000103B6" w:rsidRDefault="000103B6" w:rsidP="00AC107E">
      <w:pPr>
        <w:pStyle w:val="Intestazione"/>
        <w:tabs>
          <w:tab w:val="clear" w:pos="4819"/>
          <w:tab w:val="clear" w:pos="9638"/>
        </w:tabs>
        <w:rPr>
          <w:rFonts w:cs="Arial"/>
          <w:sz w:val="20"/>
        </w:rPr>
      </w:pPr>
    </w:p>
    <w:p w:rsidR="000103B6" w:rsidRDefault="000103B6" w:rsidP="00AC107E">
      <w:pPr>
        <w:numPr>
          <w:ilvl w:val="12"/>
          <w:numId w:val="0"/>
        </w:numPr>
        <w:suppressAutoHyphens/>
        <w:rPr>
          <w:rFonts w:cs="Arial"/>
          <w:sz w:val="20"/>
        </w:rPr>
      </w:pPr>
      <w:r>
        <w:rPr>
          <w:rFonts w:cs="Arial"/>
          <w:sz w:val="20"/>
        </w:rPr>
        <w:t>Nel prospetto di conciliazione sono assunti gli accertamenti e gli impegni finanziari risultanti dal conto del bilancio e sono rilevate le rettifiche e le integrazioni al fine di calcolare i valori economici e patrimoniali.</w:t>
      </w:r>
    </w:p>
    <w:p w:rsidR="000103B6" w:rsidRDefault="000103B6" w:rsidP="00AC107E">
      <w:pPr>
        <w:numPr>
          <w:ilvl w:val="12"/>
          <w:numId w:val="0"/>
        </w:numPr>
        <w:suppressAutoHyphens/>
        <w:rPr>
          <w:rFonts w:cs="Arial"/>
          <w:sz w:val="20"/>
        </w:rPr>
      </w:pPr>
      <w:r>
        <w:rPr>
          <w:rFonts w:cs="Arial"/>
          <w:sz w:val="20"/>
        </w:rPr>
        <w:t xml:space="preserve">Al fine della rilevazione dei componenti economici positivi, gli accertamenti finanziari di competenza sono stati rettificati, come indicato dall’articolo </w:t>
      </w:r>
      <w:r w:rsidRPr="004C7033">
        <w:rPr>
          <w:rFonts w:cs="Arial"/>
          <w:sz w:val="20"/>
        </w:rPr>
        <w:t>229</w:t>
      </w:r>
      <w:r>
        <w:rPr>
          <w:rFonts w:cs="Arial"/>
          <w:sz w:val="20"/>
        </w:rPr>
        <w:t xml:space="preserve"> del </w:t>
      </w:r>
      <w:r w:rsidR="00601168">
        <w:rPr>
          <w:rFonts w:cs="Arial"/>
          <w:sz w:val="20"/>
        </w:rPr>
        <w:t>TUEL</w:t>
      </w:r>
      <w:r>
        <w:rPr>
          <w:rFonts w:cs="Arial"/>
          <w:sz w:val="20"/>
        </w:rPr>
        <w:t xml:space="preserve"> , rilevando i seguenti elementi:</w:t>
      </w:r>
    </w:p>
    <w:p w:rsidR="000103B6" w:rsidRDefault="000103B6" w:rsidP="00103715">
      <w:pPr>
        <w:numPr>
          <w:ilvl w:val="0"/>
          <w:numId w:val="32"/>
        </w:numPr>
        <w:suppressAutoHyphens/>
        <w:spacing w:after="0"/>
        <w:rPr>
          <w:rFonts w:cs="Arial"/>
          <w:sz w:val="20"/>
        </w:rPr>
      </w:pPr>
      <w:r>
        <w:rPr>
          <w:rFonts w:cs="Arial"/>
          <w:sz w:val="20"/>
        </w:rPr>
        <w:t>i risconti passivi e i ratei attivi;</w:t>
      </w:r>
    </w:p>
    <w:p w:rsidR="000103B6" w:rsidRDefault="000103B6" w:rsidP="00103715">
      <w:pPr>
        <w:numPr>
          <w:ilvl w:val="0"/>
          <w:numId w:val="32"/>
        </w:numPr>
        <w:suppressAutoHyphens/>
        <w:spacing w:after="0"/>
        <w:rPr>
          <w:rFonts w:cs="Arial"/>
          <w:sz w:val="20"/>
        </w:rPr>
      </w:pPr>
      <w:r>
        <w:rPr>
          <w:rFonts w:cs="Arial"/>
          <w:sz w:val="20"/>
        </w:rPr>
        <w:t>le variazioni in aumento o in diminuzione delle rimanenze;</w:t>
      </w:r>
    </w:p>
    <w:p w:rsidR="000103B6" w:rsidRDefault="000103B6" w:rsidP="00103715">
      <w:pPr>
        <w:numPr>
          <w:ilvl w:val="0"/>
          <w:numId w:val="32"/>
        </w:numPr>
        <w:suppressAutoHyphens/>
        <w:spacing w:after="0"/>
        <w:rPr>
          <w:rFonts w:cs="Arial"/>
          <w:sz w:val="20"/>
        </w:rPr>
      </w:pPr>
      <w:r>
        <w:rPr>
          <w:rFonts w:cs="Arial"/>
          <w:sz w:val="20"/>
        </w:rPr>
        <w:t>i costi capitalizzati costituiti dai costi sostenuti per la produzione in economia di valori da porre, dal punto di vista economico, a carico di diversi esercizi;</w:t>
      </w:r>
    </w:p>
    <w:p w:rsidR="000103B6" w:rsidRDefault="000103B6" w:rsidP="00103715">
      <w:pPr>
        <w:numPr>
          <w:ilvl w:val="0"/>
          <w:numId w:val="32"/>
        </w:numPr>
        <w:suppressAutoHyphens/>
        <w:spacing w:after="0"/>
        <w:rPr>
          <w:rFonts w:cs="Arial"/>
          <w:sz w:val="20"/>
        </w:rPr>
      </w:pPr>
      <w:r>
        <w:rPr>
          <w:rFonts w:cs="Arial"/>
          <w:sz w:val="20"/>
        </w:rPr>
        <w:t>le quote di ricavi già inserite nei risconti passivi di anni precedenti;</w:t>
      </w:r>
    </w:p>
    <w:p w:rsidR="000103B6" w:rsidRDefault="000103B6" w:rsidP="00103715">
      <w:pPr>
        <w:numPr>
          <w:ilvl w:val="0"/>
          <w:numId w:val="32"/>
        </w:numPr>
        <w:suppressAutoHyphens/>
        <w:spacing w:after="0"/>
        <w:rPr>
          <w:rFonts w:cs="Arial"/>
          <w:sz w:val="20"/>
        </w:rPr>
      </w:pPr>
      <w:r>
        <w:rPr>
          <w:rFonts w:cs="Arial"/>
          <w:sz w:val="20"/>
        </w:rPr>
        <w:t>le quote di ricavi pluriennali pari agli accertamenti degli introiti vincolati;</w:t>
      </w:r>
    </w:p>
    <w:p w:rsidR="000103B6" w:rsidRDefault="000103B6" w:rsidP="00103715">
      <w:pPr>
        <w:numPr>
          <w:ilvl w:val="0"/>
          <w:numId w:val="32"/>
        </w:numPr>
        <w:rPr>
          <w:rFonts w:cs="Arial"/>
          <w:sz w:val="20"/>
        </w:rPr>
      </w:pPr>
      <w:r>
        <w:rPr>
          <w:rFonts w:cs="Arial"/>
          <w:sz w:val="20"/>
        </w:rPr>
        <w:t>l’imposta sul valore aggiunto per le attività effettuate in regime di impresa.</w:t>
      </w:r>
    </w:p>
    <w:p w:rsidR="000103B6" w:rsidRDefault="000103B6" w:rsidP="00AC107E">
      <w:pPr>
        <w:pStyle w:val="Corpodeltesto3"/>
        <w:numPr>
          <w:ilvl w:val="12"/>
          <w:numId w:val="0"/>
        </w:numPr>
        <w:spacing w:before="240"/>
        <w:rPr>
          <w:rFonts w:cs="Arial"/>
        </w:rPr>
      </w:pPr>
      <w:r>
        <w:rPr>
          <w:rFonts w:cs="Arial"/>
        </w:rPr>
        <w:t>Anche gli impegni finanziari di competenza, al fine della rilevazione dei componenti economici negativi, sono stati rettificati con la rilevazione dei seguenti elementi:</w:t>
      </w:r>
    </w:p>
    <w:p w:rsidR="000103B6" w:rsidRDefault="000103B6" w:rsidP="00103715">
      <w:pPr>
        <w:numPr>
          <w:ilvl w:val="0"/>
          <w:numId w:val="33"/>
        </w:numPr>
        <w:suppressAutoHyphens/>
        <w:spacing w:after="0"/>
        <w:rPr>
          <w:rFonts w:cs="Arial"/>
          <w:sz w:val="20"/>
        </w:rPr>
      </w:pPr>
      <w:r>
        <w:rPr>
          <w:rFonts w:cs="Arial"/>
          <w:sz w:val="20"/>
        </w:rPr>
        <w:t>i costi di esercizi futuri;</w:t>
      </w:r>
    </w:p>
    <w:p w:rsidR="000103B6" w:rsidRDefault="000103B6" w:rsidP="00103715">
      <w:pPr>
        <w:numPr>
          <w:ilvl w:val="0"/>
          <w:numId w:val="33"/>
        </w:numPr>
        <w:suppressAutoHyphens/>
        <w:spacing w:after="0"/>
        <w:rPr>
          <w:rFonts w:cs="Arial"/>
          <w:sz w:val="20"/>
        </w:rPr>
      </w:pPr>
      <w:r>
        <w:rPr>
          <w:rFonts w:cs="Arial"/>
          <w:sz w:val="20"/>
        </w:rPr>
        <w:t>i risconti attivi ed i ratei passivi;</w:t>
      </w:r>
    </w:p>
    <w:p w:rsidR="000103B6" w:rsidRDefault="000103B6" w:rsidP="00103715">
      <w:pPr>
        <w:numPr>
          <w:ilvl w:val="0"/>
          <w:numId w:val="33"/>
        </w:numPr>
        <w:suppressAutoHyphens/>
        <w:spacing w:after="0"/>
        <w:rPr>
          <w:rFonts w:cs="Arial"/>
          <w:sz w:val="20"/>
        </w:rPr>
      </w:pPr>
      <w:r>
        <w:rPr>
          <w:rFonts w:cs="Arial"/>
          <w:sz w:val="20"/>
        </w:rPr>
        <w:t>le variazioni in aumento o in diminuzione delle rimanenze;</w:t>
      </w:r>
    </w:p>
    <w:p w:rsidR="000103B6" w:rsidRDefault="000103B6" w:rsidP="00103715">
      <w:pPr>
        <w:numPr>
          <w:ilvl w:val="0"/>
          <w:numId w:val="33"/>
        </w:numPr>
        <w:suppressAutoHyphens/>
        <w:spacing w:after="0"/>
        <w:rPr>
          <w:rFonts w:cs="Arial"/>
          <w:sz w:val="20"/>
        </w:rPr>
      </w:pPr>
      <w:r>
        <w:rPr>
          <w:rFonts w:cs="Arial"/>
          <w:sz w:val="20"/>
        </w:rPr>
        <w:t>le quote di costo già inserite nei risconti attivi di anni precedenti;</w:t>
      </w:r>
    </w:p>
    <w:p w:rsidR="000103B6" w:rsidRDefault="000103B6" w:rsidP="00103715">
      <w:pPr>
        <w:numPr>
          <w:ilvl w:val="0"/>
          <w:numId w:val="33"/>
        </w:numPr>
        <w:suppressAutoHyphens/>
        <w:spacing w:after="0"/>
        <w:rPr>
          <w:rFonts w:cs="Arial"/>
          <w:sz w:val="20"/>
        </w:rPr>
      </w:pPr>
      <w:r>
        <w:rPr>
          <w:rFonts w:cs="Arial"/>
          <w:sz w:val="20"/>
        </w:rPr>
        <w:t>le quote di ammortamento economico di beni a valenza pluriennale e di costi capitalizzati;</w:t>
      </w:r>
    </w:p>
    <w:p w:rsidR="000103B6" w:rsidRDefault="000103B6" w:rsidP="00103715">
      <w:pPr>
        <w:numPr>
          <w:ilvl w:val="0"/>
          <w:numId w:val="33"/>
        </w:numPr>
        <w:suppressAutoHyphens/>
        <w:rPr>
          <w:rFonts w:cs="Arial"/>
          <w:sz w:val="20"/>
        </w:rPr>
      </w:pPr>
      <w:r>
        <w:rPr>
          <w:rFonts w:cs="Arial"/>
          <w:sz w:val="20"/>
        </w:rPr>
        <w:t>l’imposta sul valore aggiunto per le attività effettuate in regime di impresa.</w:t>
      </w:r>
    </w:p>
    <w:p w:rsidR="000103B6" w:rsidRDefault="000103B6" w:rsidP="00AC107E">
      <w:pPr>
        <w:pStyle w:val="Corpodeltesto3"/>
        <w:rPr>
          <w:rFonts w:cs="Arial"/>
        </w:rPr>
      </w:pPr>
      <w:r>
        <w:rPr>
          <w:rFonts w:cs="Arial"/>
        </w:rPr>
        <w:t>Al prospetto di conciliazione sono allegate le carte di lavoro relative alla rettifiche ed integrazioni al fine di consentire il controllo delle stesse e l’utilizzo dei dati negli esercizi successivi.</w:t>
      </w:r>
    </w:p>
    <w:p w:rsidR="00B42F2B" w:rsidRDefault="00B42F2B" w:rsidP="00AC107E">
      <w:pPr>
        <w:spacing w:before="120"/>
        <w:rPr>
          <w:sz w:val="20"/>
        </w:rPr>
      </w:pPr>
      <w:r w:rsidRPr="00B42F2B">
        <w:rPr>
          <w:sz w:val="20"/>
        </w:rPr>
        <w:t xml:space="preserve">I valori finanziari correnti risultanti dal conto del bilancio ( accertamenti ed impegni), sono scomposti nel prospetto in valori economici e patrimoniali (attivo, passivo o conti d’ordine). </w:t>
      </w:r>
    </w:p>
    <w:p w:rsidR="00B42F2B" w:rsidRPr="00B42F2B" w:rsidRDefault="00B42F2B" w:rsidP="00AC107E">
      <w:pPr>
        <w:spacing w:before="120"/>
        <w:rPr>
          <w:sz w:val="20"/>
        </w:rPr>
      </w:pPr>
      <w:r>
        <w:rPr>
          <w:sz w:val="20"/>
        </w:rPr>
        <w:t xml:space="preserve">E’ stata pertanto assicurata </w:t>
      </w:r>
      <w:r w:rsidRPr="00B42F2B">
        <w:rPr>
          <w:sz w:val="20"/>
        </w:rPr>
        <w:t>la seguente coincidenza:</w:t>
      </w:r>
    </w:p>
    <w:p w:rsidR="00B42F2B" w:rsidRPr="00B42F2B" w:rsidRDefault="00B42F2B" w:rsidP="00103715">
      <w:pPr>
        <w:numPr>
          <w:ilvl w:val="0"/>
          <w:numId w:val="34"/>
        </w:numPr>
        <w:spacing w:before="120"/>
        <w:rPr>
          <w:sz w:val="20"/>
        </w:rPr>
      </w:pPr>
      <w:r w:rsidRPr="00B42F2B">
        <w:rPr>
          <w:sz w:val="20"/>
        </w:rPr>
        <w:t>entrate correnti = parte a conto economico e restante parte al conto del patrimonio;</w:t>
      </w:r>
    </w:p>
    <w:p w:rsidR="00B42F2B" w:rsidRPr="00B42F2B" w:rsidRDefault="00B42F2B" w:rsidP="00103715">
      <w:pPr>
        <w:numPr>
          <w:ilvl w:val="0"/>
          <w:numId w:val="34"/>
        </w:numPr>
        <w:spacing w:before="120"/>
        <w:rPr>
          <w:sz w:val="20"/>
        </w:rPr>
      </w:pPr>
      <w:r w:rsidRPr="00B42F2B">
        <w:rPr>
          <w:sz w:val="20"/>
        </w:rPr>
        <w:t>spese correnti</w:t>
      </w:r>
      <w:r w:rsidR="007B27B9">
        <w:rPr>
          <w:sz w:val="20"/>
        </w:rPr>
        <w:t xml:space="preserve"> </w:t>
      </w:r>
      <w:r w:rsidRPr="00B42F2B">
        <w:rPr>
          <w:sz w:val="20"/>
        </w:rPr>
        <w:t>= parte a conto economico, parte al conto del patrimonio e restante parte ai conti d’ordine.</w:t>
      </w:r>
      <w:r w:rsidR="007B27B9">
        <w:rPr>
          <w:sz w:val="20"/>
        </w:rPr>
        <w:t xml:space="preserve"> </w:t>
      </w:r>
    </w:p>
    <w:p w:rsidR="001A0955" w:rsidRPr="00F05EAA" w:rsidRDefault="00F05EAA" w:rsidP="00AC107E">
      <w:pPr>
        <w:spacing w:before="20" w:after="20"/>
        <w:rPr>
          <w:rFonts w:cs="Arial"/>
          <w:b/>
          <w:i/>
          <w:color w:val="0070C0"/>
          <w:sz w:val="18"/>
          <w:szCs w:val="16"/>
        </w:rPr>
      </w:pPr>
      <w:r w:rsidRPr="00F05EAA">
        <w:rPr>
          <w:rFonts w:cs="Arial"/>
          <w:b/>
          <w:i/>
          <w:color w:val="0070C0"/>
          <w:sz w:val="18"/>
          <w:szCs w:val="16"/>
        </w:rPr>
        <w:t>(</w:t>
      </w:r>
      <w:r w:rsidR="001A0955" w:rsidRPr="00F05EAA">
        <w:rPr>
          <w:rFonts w:cs="Arial"/>
          <w:b/>
          <w:i/>
          <w:color w:val="0070C0"/>
          <w:sz w:val="18"/>
          <w:szCs w:val="16"/>
        </w:rPr>
        <w:t>nota per la corretta rilevazione e classificazione degli oneri e dei debiti)</w:t>
      </w:r>
    </w:p>
    <w:p w:rsidR="001A0955" w:rsidRPr="00F05EAA" w:rsidRDefault="001A0955" w:rsidP="00AC107E">
      <w:pPr>
        <w:spacing w:before="20" w:after="20"/>
        <w:rPr>
          <w:rFonts w:cs="Arial"/>
          <w:b/>
          <w:i/>
          <w:color w:val="0070C0"/>
          <w:sz w:val="18"/>
          <w:szCs w:val="16"/>
        </w:rPr>
      </w:pPr>
      <w:r w:rsidRPr="00F05EAA">
        <w:rPr>
          <w:rFonts w:cs="Arial"/>
          <w:b/>
          <w:i/>
          <w:color w:val="0070C0"/>
          <w:sz w:val="18"/>
          <w:szCs w:val="16"/>
        </w:rPr>
        <w:t>In numerosi casi quindi l'impegno pur regolarmente costituito non ha ottenuto al termine dell'esercizio la reale acquisizione del fattore produttivo; ad esempio:</w:t>
      </w:r>
    </w:p>
    <w:p w:rsidR="001A0955" w:rsidRPr="00F05EAA" w:rsidRDefault="001A0955" w:rsidP="00103715">
      <w:pPr>
        <w:numPr>
          <w:ilvl w:val="0"/>
          <w:numId w:val="35"/>
        </w:numPr>
        <w:spacing w:before="20" w:after="20"/>
        <w:rPr>
          <w:rFonts w:cs="Arial"/>
          <w:b/>
          <w:i/>
          <w:color w:val="0070C0"/>
          <w:sz w:val="18"/>
          <w:szCs w:val="16"/>
        </w:rPr>
      </w:pPr>
      <w:r w:rsidRPr="00F05EAA">
        <w:rPr>
          <w:rFonts w:cs="Arial"/>
          <w:b/>
          <w:i/>
          <w:color w:val="0070C0"/>
          <w:sz w:val="18"/>
          <w:szCs w:val="16"/>
        </w:rPr>
        <w:t>l'impegno in un esercizio e l'ordine nell'esercizio successivo;</w:t>
      </w:r>
    </w:p>
    <w:p w:rsidR="001A0955" w:rsidRPr="00F05EAA" w:rsidRDefault="001A0955" w:rsidP="00103715">
      <w:pPr>
        <w:numPr>
          <w:ilvl w:val="0"/>
          <w:numId w:val="35"/>
        </w:numPr>
        <w:spacing w:before="20" w:after="20"/>
        <w:rPr>
          <w:rFonts w:cs="Arial"/>
          <w:b/>
          <w:i/>
          <w:color w:val="0070C0"/>
          <w:sz w:val="18"/>
          <w:szCs w:val="16"/>
        </w:rPr>
      </w:pPr>
      <w:r w:rsidRPr="00F05EAA">
        <w:rPr>
          <w:rFonts w:cs="Arial"/>
          <w:b/>
          <w:i/>
          <w:color w:val="0070C0"/>
          <w:sz w:val="18"/>
          <w:szCs w:val="16"/>
        </w:rPr>
        <w:t>l'ordine in un esercizio e l'</w:t>
      </w:r>
      <w:r w:rsidR="00327AF4" w:rsidRPr="00F05EAA">
        <w:rPr>
          <w:rFonts w:cs="Arial"/>
          <w:b/>
          <w:i/>
          <w:color w:val="0070C0"/>
          <w:sz w:val="18"/>
          <w:szCs w:val="16"/>
        </w:rPr>
        <w:t>acquisizione del</w:t>
      </w:r>
      <w:r w:rsidR="007B27B9" w:rsidRPr="00F05EAA">
        <w:rPr>
          <w:rFonts w:cs="Arial"/>
          <w:b/>
          <w:i/>
          <w:color w:val="0070C0"/>
          <w:sz w:val="18"/>
          <w:szCs w:val="16"/>
        </w:rPr>
        <w:t xml:space="preserve"> </w:t>
      </w:r>
      <w:r w:rsidRPr="00F05EAA">
        <w:rPr>
          <w:rFonts w:cs="Arial"/>
          <w:b/>
          <w:i/>
          <w:color w:val="0070C0"/>
          <w:sz w:val="18"/>
          <w:szCs w:val="16"/>
        </w:rPr>
        <w:t>bene o l</w:t>
      </w:r>
      <w:r w:rsidR="00327AF4" w:rsidRPr="00F05EAA">
        <w:rPr>
          <w:rFonts w:cs="Arial"/>
          <w:b/>
          <w:i/>
          <w:color w:val="0070C0"/>
          <w:sz w:val="18"/>
          <w:szCs w:val="16"/>
        </w:rPr>
        <w:t>’ultimazione dell</w:t>
      </w:r>
      <w:r w:rsidRPr="00F05EAA">
        <w:rPr>
          <w:rFonts w:cs="Arial"/>
          <w:b/>
          <w:i/>
          <w:color w:val="0070C0"/>
          <w:sz w:val="18"/>
          <w:szCs w:val="16"/>
        </w:rPr>
        <w:t>a prestazione del servizio nell'esercizio successivo;</w:t>
      </w:r>
    </w:p>
    <w:p w:rsidR="001A0955" w:rsidRPr="00F05EAA" w:rsidRDefault="001A0955" w:rsidP="00103715">
      <w:pPr>
        <w:numPr>
          <w:ilvl w:val="0"/>
          <w:numId w:val="35"/>
        </w:numPr>
        <w:spacing w:before="20" w:after="20"/>
        <w:rPr>
          <w:rFonts w:cs="Arial"/>
          <w:b/>
          <w:i/>
          <w:color w:val="0070C0"/>
          <w:sz w:val="18"/>
          <w:szCs w:val="16"/>
        </w:rPr>
      </w:pPr>
      <w:r w:rsidRPr="00F05EAA">
        <w:rPr>
          <w:rFonts w:cs="Arial"/>
          <w:b/>
          <w:i/>
          <w:color w:val="0070C0"/>
          <w:sz w:val="18"/>
          <w:szCs w:val="16"/>
        </w:rPr>
        <w:t>l'impegno per procedura di gara avviata;</w:t>
      </w:r>
    </w:p>
    <w:p w:rsidR="001A0955" w:rsidRPr="00F05EAA" w:rsidRDefault="001A0955" w:rsidP="00103715">
      <w:pPr>
        <w:numPr>
          <w:ilvl w:val="0"/>
          <w:numId w:val="35"/>
        </w:numPr>
        <w:spacing w:before="20" w:after="20"/>
        <w:rPr>
          <w:rFonts w:cs="Arial"/>
          <w:b/>
          <w:i/>
          <w:color w:val="0070C0"/>
          <w:sz w:val="18"/>
          <w:szCs w:val="16"/>
        </w:rPr>
      </w:pPr>
      <w:r w:rsidRPr="00F05EAA">
        <w:rPr>
          <w:rFonts w:cs="Arial"/>
          <w:b/>
          <w:i/>
          <w:color w:val="0070C0"/>
          <w:sz w:val="18"/>
          <w:szCs w:val="16"/>
        </w:rPr>
        <w:t>l'impegno contabile derivante da entrate a destinazione vincolata.</w:t>
      </w:r>
    </w:p>
    <w:p w:rsidR="001A0955" w:rsidRPr="00F05EAA" w:rsidRDefault="001A0955" w:rsidP="00AC107E">
      <w:pPr>
        <w:spacing w:before="20" w:after="20"/>
        <w:rPr>
          <w:rFonts w:cs="Arial"/>
          <w:b/>
          <w:i/>
          <w:color w:val="0070C0"/>
          <w:sz w:val="18"/>
          <w:szCs w:val="16"/>
        </w:rPr>
      </w:pPr>
      <w:r w:rsidRPr="00F05EAA">
        <w:rPr>
          <w:rFonts w:cs="Arial"/>
          <w:b/>
          <w:i/>
          <w:color w:val="0070C0"/>
          <w:sz w:val="18"/>
          <w:szCs w:val="16"/>
        </w:rPr>
        <w:t>Le somme non pagate al termine dell’esercizio ( residui passivi), devono essere distinte in:</w:t>
      </w:r>
    </w:p>
    <w:p w:rsidR="001A0955" w:rsidRPr="00F05EAA" w:rsidRDefault="001A0955" w:rsidP="00AC107E">
      <w:pPr>
        <w:pBdr>
          <w:top w:val="single" w:sz="4" w:space="1" w:color="auto"/>
          <w:left w:val="single" w:sz="4" w:space="4" w:color="auto"/>
          <w:bottom w:val="single" w:sz="4" w:space="1" w:color="auto"/>
          <w:right w:val="single" w:sz="4" w:space="4" w:color="auto"/>
          <w:between w:val="single" w:sz="4" w:space="1" w:color="auto"/>
          <w:bar w:val="single" w:sz="4" w:color="auto"/>
        </w:pBdr>
        <w:spacing w:before="20" w:after="20"/>
        <w:rPr>
          <w:rFonts w:cs="Arial"/>
          <w:b/>
          <w:i/>
          <w:color w:val="0070C0"/>
          <w:sz w:val="18"/>
          <w:szCs w:val="16"/>
        </w:rPr>
      </w:pPr>
      <w:r w:rsidRPr="00F05EAA">
        <w:rPr>
          <w:rFonts w:cs="Arial"/>
          <w:b/>
          <w:i/>
          <w:color w:val="0070C0"/>
          <w:sz w:val="18"/>
          <w:szCs w:val="16"/>
        </w:rPr>
        <w:t>residui passivi = debiti</w:t>
      </w:r>
    </w:p>
    <w:p w:rsidR="001A0955" w:rsidRPr="00F05EAA" w:rsidRDefault="001A0955" w:rsidP="00AC107E">
      <w:pPr>
        <w:pBdr>
          <w:top w:val="single" w:sz="4" w:space="1" w:color="auto"/>
          <w:left w:val="single" w:sz="4" w:space="4" w:color="auto"/>
          <w:bottom w:val="single" w:sz="4" w:space="1" w:color="auto"/>
          <w:right w:val="single" w:sz="4" w:space="4" w:color="auto"/>
          <w:between w:val="single" w:sz="4" w:space="1" w:color="auto"/>
          <w:bar w:val="single" w:sz="4" w:color="auto"/>
        </w:pBdr>
        <w:spacing w:before="20" w:after="20"/>
        <w:rPr>
          <w:rFonts w:cs="Arial"/>
          <w:b/>
          <w:i/>
          <w:color w:val="0070C0"/>
          <w:sz w:val="18"/>
          <w:szCs w:val="16"/>
        </w:rPr>
      </w:pPr>
      <w:r w:rsidRPr="00F05EAA">
        <w:rPr>
          <w:rFonts w:cs="Arial"/>
          <w:b/>
          <w:i/>
          <w:color w:val="0070C0"/>
          <w:sz w:val="18"/>
          <w:szCs w:val="16"/>
        </w:rPr>
        <w:t>residui passivi = debiti in corso di formazione</w:t>
      </w:r>
    </w:p>
    <w:p w:rsidR="001A0955" w:rsidRPr="00F05EAA" w:rsidRDefault="001A0955" w:rsidP="00AC107E">
      <w:pPr>
        <w:pBdr>
          <w:top w:val="single" w:sz="4" w:space="1" w:color="auto"/>
          <w:left w:val="single" w:sz="4" w:space="4" w:color="auto"/>
          <w:bottom w:val="single" w:sz="4" w:space="1" w:color="auto"/>
          <w:right w:val="single" w:sz="4" w:space="4" w:color="auto"/>
          <w:between w:val="single" w:sz="4" w:space="1" w:color="auto"/>
          <w:bar w:val="single" w:sz="4" w:color="auto"/>
        </w:pBdr>
        <w:spacing w:before="20" w:after="20"/>
        <w:rPr>
          <w:rFonts w:cs="Arial"/>
          <w:b/>
          <w:i/>
          <w:color w:val="0070C0"/>
          <w:sz w:val="18"/>
          <w:szCs w:val="16"/>
        </w:rPr>
      </w:pPr>
      <w:r w:rsidRPr="00F05EAA">
        <w:rPr>
          <w:rFonts w:cs="Arial"/>
          <w:b/>
          <w:i/>
          <w:color w:val="0070C0"/>
          <w:sz w:val="18"/>
          <w:szCs w:val="16"/>
        </w:rPr>
        <w:t>residui passivi = impegni contabili</w:t>
      </w:r>
    </w:p>
    <w:p w:rsidR="002C73E6" w:rsidRPr="00F05EAA" w:rsidRDefault="002C73E6" w:rsidP="00AC107E">
      <w:pPr>
        <w:rPr>
          <w:b/>
          <w:i/>
          <w:color w:val="0070C0"/>
          <w:sz w:val="18"/>
          <w:szCs w:val="16"/>
        </w:rPr>
      </w:pPr>
    </w:p>
    <w:p w:rsidR="001A0955" w:rsidRPr="00F05EAA" w:rsidRDefault="001A0955" w:rsidP="00AC107E">
      <w:pPr>
        <w:rPr>
          <w:b/>
          <w:i/>
          <w:color w:val="0070C0"/>
          <w:sz w:val="18"/>
          <w:szCs w:val="16"/>
        </w:rPr>
      </w:pPr>
      <w:r w:rsidRPr="00F05EAA">
        <w:rPr>
          <w:b/>
          <w:i/>
          <w:color w:val="0070C0"/>
          <w:sz w:val="18"/>
          <w:szCs w:val="16"/>
        </w:rPr>
        <w:t>I residui passivi devono pertanto essere classificabili nelle seguenti tipologie:</w:t>
      </w:r>
    </w:p>
    <w:p w:rsidR="001A0955" w:rsidRPr="00F05EAA" w:rsidRDefault="001A0955" w:rsidP="00103715">
      <w:pPr>
        <w:widowControl/>
        <w:numPr>
          <w:ilvl w:val="0"/>
          <w:numId w:val="21"/>
        </w:numPr>
        <w:tabs>
          <w:tab w:val="clear" w:pos="1146"/>
          <w:tab w:val="num" w:pos="360"/>
        </w:tabs>
        <w:overflowPunct/>
        <w:autoSpaceDE/>
        <w:autoSpaceDN/>
        <w:adjustRightInd/>
        <w:spacing w:after="0"/>
        <w:ind w:left="360"/>
        <w:textAlignment w:val="auto"/>
        <w:rPr>
          <w:b/>
          <w:i/>
          <w:color w:val="0070C0"/>
          <w:sz w:val="18"/>
          <w:szCs w:val="16"/>
        </w:rPr>
      </w:pPr>
      <w:r w:rsidRPr="00F05EAA">
        <w:rPr>
          <w:b/>
          <w:i/>
          <w:color w:val="0070C0"/>
          <w:sz w:val="18"/>
          <w:szCs w:val="16"/>
        </w:rPr>
        <w:t>debiti;</w:t>
      </w:r>
    </w:p>
    <w:p w:rsidR="001A0955" w:rsidRPr="00F05EAA" w:rsidRDefault="001A0955" w:rsidP="00AC107E">
      <w:pPr>
        <w:ind w:left="360"/>
        <w:rPr>
          <w:b/>
          <w:i/>
          <w:color w:val="0070C0"/>
          <w:sz w:val="18"/>
          <w:szCs w:val="16"/>
        </w:rPr>
      </w:pPr>
      <w:r w:rsidRPr="00F05EAA">
        <w:rPr>
          <w:b/>
          <w:i/>
          <w:color w:val="0070C0"/>
          <w:sz w:val="18"/>
          <w:szCs w:val="16"/>
        </w:rPr>
        <w:t>per le somme rimaste da pagare per obbligazioni verso terzi relativi a costi ed oneri di competenza economica dell’esercizio;</w:t>
      </w:r>
    </w:p>
    <w:p w:rsidR="001A0955" w:rsidRPr="00F05EAA" w:rsidRDefault="001A0955" w:rsidP="00103715">
      <w:pPr>
        <w:widowControl/>
        <w:numPr>
          <w:ilvl w:val="0"/>
          <w:numId w:val="21"/>
        </w:numPr>
        <w:tabs>
          <w:tab w:val="clear" w:pos="1146"/>
          <w:tab w:val="num" w:pos="360"/>
        </w:tabs>
        <w:overflowPunct/>
        <w:autoSpaceDE/>
        <w:autoSpaceDN/>
        <w:adjustRightInd/>
        <w:spacing w:after="0"/>
        <w:ind w:left="360"/>
        <w:textAlignment w:val="auto"/>
        <w:rPr>
          <w:b/>
          <w:i/>
          <w:color w:val="0070C0"/>
          <w:sz w:val="18"/>
          <w:szCs w:val="16"/>
        </w:rPr>
      </w:pPr>
      <w:r w:rsidRPr="00F05EAA">
        <w:rPr>
          <w:b/>
          <w:i/>
          <w:color w:val="0070C0"/>
          <w:sz w:val="18"/>
          <w:szCs w:val="16"/>
        </w:rPr>
        <w:t>debiti in corso di formazione ( o costi esercizi futuri);</w:t>
      </w:r>
    </w:p>
    <w:p w:rsidR="001A0955" w:rsidRPr="00F05EAA" w:rsidRDefault="001A0955" w:rsidP="00AC107E">
      <w:pPr>
        <w:ind w:left="360"/>
        <w:rPr>
          <w:b/>
          <w:i/>
          <w:color w:val="0070C0"/>
          <w:sz w:val="18"/>
          <w:szCs w:val="16"/>
        </w:rPr>
      </w:pPr>
      <w:r w:rsidRPr="00F05EAA">
        <w:rPr>
          <w:b/>
          <w:i/>
          <w:color w:val="0070C0"/>
          <w:sz w:val="18"/>
          <w:szCs w:val="16"/>
        </w:rPr>
        <w:t>per somme relative ad impegni finanziari assunti nell’esercizio relativi a costi ed oneri di competenza economica di esercizi futuri;</w:t>
      </w:r>
    </w:p>
    <w:p w:rsidR="001A0955" w:rsidRPr="00F05EAA" w:rsidRDefault="001A0955" w:rsidP="00103715">
      <w:pPr>
        <w:widowControl/>
        <w:numPr>
          <w:ilvl w:val="0"/>
          <w:numId w:val="21"/>
        </w:numPr>
        <w:tabs>
          <w:tab w:val="clear" w:pos="1146"/>
          <w:tab w:val="num" w:pos="360"/>
        </w:tabs>
        <w:overflowPunct/>
        <w:autoSpaceDE/>
        <w:autoSpaceDN/>
        <w:adjustRightInd/>
        <w:spacing w:after="0"/>
        <w:ind w:left="360"/>
        <w:textAlignment w:val="auto"/>
        <w:rPr>
          <w:b/>
          <w:i/>
          <w:color w:val="0070C0"/>
          <w:sz w:val="18"/>
          <w:szCs w:val="16"/>
        </w:rPr>
      </w:pPr>
      <w:r w:rsidRPr="00F05EAA">
        <w:rPr>
          <w:b/>
          <w:i/>
          <w:color w:val="0070C0"/>
          <w:sz w:val="18"/>
          <w:szCs w:val="16"/>
        </w:rPr>
        <w:lastRenderedPageBreak/>
        <w:t>impegni ex art. 183, comma 5 del Tuel.;</w:t>
      </w:r>
    </w:p>
    <w:p w:rsidR="001A0955" w:rsidRPr="00F05EAA" w:rsidRDefault="007B27B9" w:rsidP="00AC107E">
      <w:pPr>
        <w:ind w:left="360" w:hanging="360"/>
        <w:rPr>
          <w:b/>
          <w:i/>
          <w:color w:val="0070C0"/>
          <w:sz w:val="18"/>
          <w:szCs w:val="16"/>
        </w:rPr>
      </w:pPr>
      <w:r w:rsidRPr="00F05EAA">
        <w:rPr>
          <w:b/>
          <w:i/>
          <w:color w:val="0070C0"/>
          <w:sz w:val="18"/>
          <w:szCs w:val="16"/>
        </w:rPr>
        <w:t xml:space="preserve"> </w:t>
      </w:r>
      <w:r w:rsidR="001A0955" w:rsidRPr="00F05EAA">
        <w:rPr>
          <w:b/>
          <w:i/>
          <w:color w:val="0070C0"/>
          <w:sz w:val="18"/>
          <w:szCs w:val="16"/>
        </w:rPr>
        <w:t>per impegni per i quali al termine dell’esercizio non è stata avviata alcuna procedura.</w:t>
      </w:r>
    </w:p>
    <w:p w:rsidR="001A0955" w:rsidRPr="00360988" w:rsidRDefault="001A0955" w:rsidP="00AC107E">
      <w:pPr>
        <w:rPr>
          <w:i/>
          <w:color w:val="0000FF"/>
          <w:sz w:val="16"/>
          <w:szCs w:val="16"/>
        </w:rPr>
      </w:pPr>
      <w:r w:rsidRPr="00F05EAA">
        <w:rPr>
          <w:b/>
          <w:i/>
          <w:color w:val="0070C0"/>
          <w:sz w:val="18"/>
          <w:szCs w:val="16"/>
        </w:rPr>
        <w:t>I residui passivi finanziati con entrata a destinazione vincolata per legge devono essere indicati in apposito elenco allegato al conto del bilancio.</w:t>
      </w:r>
    </w:p>
    <w:p w:rsidR="000103B6" w:rsidRPr="00360988" w:rsidRDefault="000103B6" w:rsidP="00AC107E">
      <w:pPr>
        <w:numPr>
          <w:ilvl w:val="12"/>
          <w:numId w:val="0"/>
        </w:numPr>
        <w:rPr>
          <w:rFonts w:cs="Arial"/>
          <w:sz w:val="20"/>
        </w:rPr>
      </w:pPr>
      <w:r w:rsidRPr="00360988">
        <w:rPr>
          <w:rFonts w:cs="Arial"/>
          <w:sz w:val="20"/>
        </w:rPr>
        <w:t xml:space="preserve">In merito ai dati esposti nel prospetto di conciliazione si </w:t>
      </w:r>
      <w:r w:rsidR="00CB227A" w:rsidRPr="00360988">
        <w:rPr>
          <w:rFonts w:cs="Arial"/>
          <w:sz w:val="20"/>
        </w:rPr>
        <w:t>osserva</w:t>
      </w:r>
      <w:r w:rsidR="00CB227A">
        <w:rPr>
          <w:rFonts w:cs="Arial"/>
          <w:sz w:val="20"/>
        </w:rPr>
        <w:t xml:space="preserve"> </w:t>
      </w:r>
      <w:r w:rsidR="00CB227A" w:rsidRPr="00360988">
        <w:rPr>
          <w:rFonts w:cs="Arial"/>
          <w:sz w:val="20"/>
        </w:rPr>
        <w:t>…………………………………</w:t>
      </w:r>
      <w:r w:rsidRPr="00360988">
        <w:rPr>
          <w:rFonts w:cs="Arial"/>
          <w:sz w:val="20"/>
        </w:rPr>
        <w:t>.:</w:t>
      </w:r>
    </w:p>
    <w:p w:rsidR="00760FA8" w:rsidRPr="00F05EAA" w:rsidRDefault="000103B6" w:rsidP="00AC107E">
      <w:pPr>
        <w:pStyle w:val="Corpodeltesto22"/>
        <w:numPr>
          <w:ilvl w:val="12"/>
          <w:numId w:val="0"/>
        </w:numPr>
        <w:rPr>
          <w:rFonts w:cs="Arial"/>
          <w:i/>
          <w:color w:val="0070C0"/>
          <w:sz w:val="18"/>
          <w:szCs w:val="16"/>
        </w:rPr>
      </w:pPr>
      <w:r w:rsidRPr="00F05EAA">
        <w:rPr>
          <w:rFonts w:cs="Arial"/>
          <w:i/>
          <w:color w:val="0070C0"/>
          <w:sz w:val="18"/>
          <w:szCs w:val="16"/>
        </w:rPr>
        <w:t xml:space="preserve">(Si raccomanda di verificare le procedure adottate dall’ente per la veridica compilazione del prospetto di conciliazione ed in particolare se sono state rispettate le indicazioni contenute nei punti da 141 a 163 del </w:t>
      </w:r>
      <w:r w:rsidRPr="004C7033">
        <w:rPr>
          <w:rFonts w:cs="Arial"/>
          <w:i/>
          <w:color w:val="0070C0"/>
          <w:sz w:val="18"/>
          <w:szCs w:val="16"/>
        </w:rPr>
        <w:t>principio contabile n. 3</w:t>
      </w:r>
      <w:r w:rsidRPr="00F05EAA">
        <w:rPr>
          <w:rFonts w:cs="Arial"/>
          <w:i/>
          <w:color w:val="0070C0"/>
          <w:sz w:val="18"/>
          <w:szCs w:val="16"/>
        </w:rPr>
        <w:t>).</w:t>
      </w:r>
    </w:p>
    <w:p w:rsidR="00E900A4" w:rsidRDefault="00E900A4" w:rsidP="00AC107E">
      <w:pPr>
        <w:pStyle w:val="Corpodeltesto22"/>
        <w:numPr>
          <w:ilvl w:val="12"/>
          <w:numId w:val="0"/>
        </w:numPr>
        <w:rPr>
          <w:rFonts w:cs="Arial"/>
          <w:b w:val="0"/>
          <w:i/>
          <w:sz w:val="16"/>
          <w:szCs w:val="16"/>
        </w:rPr>
      </w:pPr>
    </w:p>
    <w:p w:rsidR="000103B6" w:rsidRDefault="000103B6" w:rsidP="006D6AD0">
      <w:pPr>
        <w:pStyle w:val="Corpodeltesto22"/>
        <w:numPr>
          <w:ilvl w:val="0"/>
          <w:numId w:val="40"/>
        </w:numPr>
        <w:rPr>
          <w:rFonts w:cs="Arial"/>
          <w:b w:val="0"/>
          <w:sz w:val="20"/>
        </w:rPr>
      </w:pPr>
      <w:r>
        <w:rPr>
          <w:rFonts w:cs="Arial"/>
          <w:b w:val="0"/>
          <w:sz w:val="20"/>
        </w:rPr>
        <w:t>Le rettifiche apportate alle entrate ed alle spese correnti nel prospetto di conciliazione sono così riassunte:</w:t>
      </w:r>
    </w:p>
    <w:bookmarkStart w:id="78" w:name="_MON_1486995596"/>
    <w:bookmarkEnd w:id="78"/>
    <w:p w:rsidR="006D6AD0" w:rsidRDefault="004B5F66" w:rsidP="006D6AD0">
      <w:pPr>
        <w:pStyle w:val="Corpodeltesto22"/>
        <w:rPr>
          <w:rFonts w:cs="Arial"/>
          <w:b w:val="0"/>
          <w:sz w:val="20"/>
        </w:rPr>
      </w:pPr>
      <w:r w:rsidRPr="00487474">
        <w:rPr>
          <w:rFonts w:cs="Arial"/>
          <w:b w:val="0"/>
          <w:sz w:val="20"/>
        </w:rPr>
        <w:object w:dxaOrig="9334" w:dyaOrig="5529">
          <v:shape id="_x0000_i1069" type="#_x0000_t75" style="width:466pt;height:276.5pt" o:ole="">
            <v:imagedata r:id="rId105" o:title=""/>
          </v:shape>
          <o:OLEObject Type="Embed" ProgID="Excel.Sheet.12" ShapeID="_x0000_i1069" DrawAspect="Content" ObjectID="_1487392972" r:id="rId106"/>
        </w:object>
      </w:r>
    </w:p>
    <w:p w:rsidR="009373FC" w:rsidRDefault="009373FC">
      <w:pPr>
        <w:widowControl/>
        <w:overflowPunct/>
        <w:autoSpaceDE/>
        <w:autoSpaceDN/>
        <w:adjustRightInd/>
        <w:spacing w:after="0"/>
        <w:jc w:val="left"/>
        <w:textAlignment w:val="auto"/>
        <w:rPr>
          <w:rFonts w:cs="Arial"/>
          <w:sz w:val="20"/>
        </w:rPr>
      </w:pPr>
      <w:r>
        <w:rPr>
          <w:rFonts w:cs="Arial"/>
          <w:b/>
          <w:sz w:val="20"/>
        </w:rPr>
        <w:br w:type="page"/>
      </w:r>
    </w:p>
    <w:p w:rsidR="00B97BA4" w:rsidRDefault="00B97BA4" w:rsidP="00AC107E">
      <w:pPr>
        <w:pStyle w:val="Corpodeltesto22"/>
        <w:numPr>
          <w:ilvl w:val="12"/>
          <w:numId w:val="0"/>
        </w:numPr>
        <w:ind w:left="284" w:hanging="284"/>
        <w:rPr>
          <w:rFonts w:cs="Arial"/>
          <w:b w:val="0"/>
          <w:sz w:val="20"/>
        </w:rPr>
      </w:pPr>
    </w:p>
    <w:p w:rsidR="000103B6" w:rsidRDefault="000103B6" w:rsidP="00F7611B">
      <w:pPr>
        <w:pStyle w:val="Corpodeltesto22"/>
        <w:numPr>
          <w:ilvl w:val="12"/>
          <w:numId w:val="0"/>
        </w:numPr>
        <w:jc w:val="center"/>
        <w:rPr>
          <w:rFonts w:cs="Arial"/>
          <w:b w:val="0"/>
          <w:sz w:val="20"/>
        </w:rPr>
      </w:pPr>
    </w:p>
    <w:p w:rsidR="000103B6" w:rsidRDefault="000103B6" w:rsidP="00AC107E">
      <w:pPr>
        <w:pStyle w:val="Corpodeltesto22"/>
        <w:numPr>
          <w:ilvl w:val="12"/>
          <w:numId w:val="0"/>
        </w:numPr>
        <w:rPr>
          <w:rFonts w:cs="Arial"/>
          <w:b w:val="0"/>
          <w:sz w:val="20"/>
        </w:rPr>
      </w:pPr>
      <w:r>
        <w:rPr>
          <w:rFonts w:cs="Arial"/>
          <w:b w:val="0"/>
          <w:sz w:val="20"/>
        </w:rPr>
        <w:t>B) Le integrazioni rilevate nel prospetto di conciliazione derivano dai seguenti proventi ed oneri:</w:t>
      </w:r>
    </w:p>
    <w:bookmarkStart w:id="79" w:name="_MON_1487051002"/>
    <w:bookmarkEnd w:id="79"/>
    <w:p w:rsidR="00B97BA4" w:rsidRDefault="00CD48D8" w:rsidP="00AC107E">
      <w:pPr>
        <w:pStyle w:val="Corpodeltesto22"/>
        <w:numPr>
          <w:ilvl w:val="12"/>
          <w:numId w:val="0"/>
        </w:numPr>
        <w:rPr>
          <w:rFonts w:cs="Arial"/>
          <w:b w:val="0"/>
          <w:sz w:val="20"/>
        </w:rPr>
      </w:pPr>
      <w:r w:rsidRPr="00487474">
        <w:rPr>
          <w:rFonts w:cs="Arial"/>
          <w:b w:val="0"/>
          <w:sz w:val="20"/>
        </w:rPr>
        <w:object w:dxaOrig="9094" w:dyaOrig="6398">
          <v:shape id="_x0000_i1070" type="#_x0000_t75" style="width:454.5pt;height:319.5pt" o:ole="">
            <v:imagedata r:id="rId107" o:title=""/>
          </v:shape>
          <o:OLEObject Type="Embed" ProgID="Excel.Sheet.12" ShapeID="_x0000_i1070" DrawAspect="Content" ObjectID="_1487392973" r:id="rId108"/>
        </w:object>
      </w:r>
    </w:p>
    <w:p w:rsidR="008003AB" w:rsidRDefault="008003AB" w:rsidP="00AC107E">
      <w:pPr>
        <w:pStyle w:val="Corpodeltesto22"/>
        <w:numPr>
          <w:ilvl w:val="12"/>
          <w:numId w:val="0"/>
        </w:numPr>
        <w:rPr>
          <w:rFonts w:cs="Arial"/>
          <w:b w:val="0"/>
          <w:sz w:val="20"/>
        </w:rPr>
      </w:pPr>
      <w:r>
        <w:rPr>
          <w:rFonts w:cs="Arial"/>
          <w:b w:val="0"/>
          <w:sz w:val="20"/>
        </w:rPr>
        <w:t>La conciliazione fra risultato finanziario e risultato economico è la seguente</w:t>
      </w:r>
    </w:p>
    <w:p w:rsidR="00B97BA4" w:rsidRDefault="008003AB" w:rsidP="00AC107E">
      <w:pPr>
        <w:pStyle w:val="Corpodeltesto22"/>
        <w:numPr>
          <w:ilvl w:val="12"/>
          <w:numId w:val="0"/>
        </w:numPr>
        <w:rPr>
          <w:rFonts w:cs="Arial"/>
          <w:b w:val="0"/>
          <w:sz w:val="20"/>
        </w:rPr>
      </w:pPr>
      <w:r w:rsidRPr="00487474">
        <w:rPr>
          <w:rFonts w:cs="Arial"/>
          <w:b w:val="0"/>
          <w:sz w:val="20"/>
        </w:rPr>
        <w:object w:dxaOrig="6220" w:dyaOrig="2488">
          <v:shape id="_x0000_i1071" type="#_x0000_t75" style="width:311pt;height:124.5pt" o:ole="">
            <v:imagedata r:id="rId109" o:title=""/>
          </v:shape>
          <o:OLEObject Type="Embed" ProgID="Excel.Sheet.8" ShapeID="_x0000_i1071" DrawAspect="Content" ObjectID="_1487392974" r:id="rId110"/>
        </w:object>
      </w:r>
    </w:p>
    <w:p w:rsidR="00B97BA4" w:rsidRDefault="00B97BA4" w:rsidP="00AC107E">
      <w:pPr>
        <w:pStyle w:val="Corpodeltesto22"/>
        <w:numPr>
          <w:ilvl w:val="12"/>
          <w:numId w:val="0"/>
        </w:numPr>
        <w:rPr>
          <w:rFonts w:cs="Arial"/>
          <w:b w:val="0"/>
          <w:sz w:val="20"/>
        </w:rPr>
      </w:pPr>
    </w:p>
    <w:p w:rsidR="00B97BA4" w:rsidRDefault="00B97BA4" w:rsidP="00AC107E">
      <w:pPr>
        <w:pStyle w:val="Corpodeltesto22"/>
        <w:numPr>
          <w:ilvl w:val="12"/>
          <w:numId w:val="0"/>
        </w:numPr>
        <w:rPr>
          <w:rFonts w:cs="Arial"/>
          <w:b w:val="0"/>
          <w:sz w:val="20"/>
        </w:rPr>
      </w:pPr>
    </w:p>
    <w:p w:rsidR="00B97BA4" w:rsidRDefault="00B97BA4" w:rsidP="00AC107E">
      <w:pPr>
        <w:pStyle w:val="Corpodeltesto22"/>
        <w:numPr>
          <w:ilvl w:val="12"/>
          <w:numId w:val="0"/>
        </w:numPr>
        <w:rPr>
          <w:rFonts w:cs="Arial"/>
          <w:b w:val="0"/>
          <w:sz w:val="20"/>
        </w:rPr>
      </w:pPr>
    </w:p>
    <w:p w:rsidR="00B97BA4" w:rsidRDefault="00B97BA4" w:rsidP="00AC107E">
      <w:pPr>
        <w:pStyle w:val="Corpodeltesto22"/>
        <w:numPr>
          <w:ilvl w:val="12"/>
          <w:numId w:val="0"/>
        </w:numPr>
        <w:rPr>
          <w:rFonts w:cs="Arial"/>
          <w:b w:val="0"/>
          <w:sz w:val="20"/>
        </w:rPr>
      </w:pPr>
    </w:p>
    <w:p w:rsidR="009373FC" w:rsidRDefault="009373FC">
      <w:pPr>
        <w:widowControl/>
        <w:overflowPunct/>
        <w:autoSpaceDE/>
        <w:autoSpaceDN/>
        <w:adjustRightInd/>
        <w:spacing w:after="0"/>
        <w:jc w:val="left"/>
        <w:textAlignment w:val="auto"/>
        <w:rPr>
          <w:rFonts w:cs="Arial"/>
          <w:sz w:val="20"/>
        </w:rPr>
      </w:pPr>
      <w:r>
        <w:rPr>
          <w:rFonts w:cs="Arial"/>
          <w:b/>
          <w:sz w:val="20"/>
        </w:rPr>
        <w:br w:type="page"/>
      </w:r>
    </w:p>
    <w:p w:rsidR="000103B6" w:rsidRDefault="000103B6" w:rsidP="007B516C">
      <w:pPr>
        <w:pStyle w:val="Titolo1"/>
      </w:pPr>
      <w:bookmarkStart w:id="80" w:name="_Toc379377485"/>
      <w:r>
        <w:lastRenderedPageBreak/>
        <w:t>CONTO ECONOMICO</w:t>
      </w:r>
      <w:bookmarkEnd w:id="80"/>
    </w:p>
    <w:p w:rsidR="000103B6" w:rsidRDefault="000103B6" w:rsidP="00AC107E">
      <w:pPr>
        <w:rPr>
          <w:rFonts w:cs="Arial"/>
          <w:sz w:val="20"/>
        </w:rPr>
      </w:pPr>
    </w:p>
    <w:p w:rsidR="000103B6" w:rsidRDefault="000103B6" w:rsidP="00AC107E">
      <w:pPr>
        <w:pStyle w:val="Corpodeltesto3"/>
        <w:numPr>
          <w:ilvl w:val="12"/>
          <w:numId w:val="0"/>
        </w:numPr>
        <w:rPr>
          <w:rFonts w:cs="Arial"/>
        </w:rPr>
      </w:pPr>
      <w:r>
        <w:rPr>
          <w:rFonts w:cs="Arial"/>
        </w:rPr>
        <w:t>Nel conto economico della gestione sono rilevati i componenti positivi e negativi secondo criteri di competenza economica così sintetizzati:</w:t>
      </w:r>
    </w:p>
    <w:bookmarkStart w:id="81" w:name="_MON_1487057777"/>
    <w:bookmarkEnd w:id="81"/>
    <w:p w:rsidR="006D6AD0" w:rsidRDefault="00CD48D8" w:rsidP="00AC107E">
      <w:pPr>
        <w:pStyle w:val="Corpodeltesto3"/>
        <w:numPr>
          <w:ilvl w:val="12"/>
          <w:numId w:val="0"/>
        </w:numPr>
        <w:rPr>
          <w:rFonts w:cs="Arial"/>
        </w:rPr>
      </w:pPr>
      <w:r w:rsidRPr="00487474">
        <w:rPr>
          <w:rFonts w:cs="Arial"/>
        </w:rPr>
        <w:object w:dxaOrig="10033" w:dyaOrig="4673">
          <v:shape id="_x0000_i1072" type="#_x0000_t75" style="width:501.5pt;height:233pt" o:ole="">
            <v:imagedata r:id="rId111" o:title=""/>
          </v:shape>
          <o:OLEObject Type="Embed" ProgID="Excel.Sheet.12" ShapeID="_x0000_i1072" DrawAspect="Content" ObjectID="_1487392975" r:id="rId112"/>
        </w:object>
      </w:r>
    </w:p>
    <w:p w:rsidR="00791F19" w:rsidRDefault="00791F19" w:rsidP="009C6639">
      <w:pPr>
        <w:jc w:val="center"/>
        <w:rPr>
          <w:rFonts w:cs="Arial"/>
          <w:b/>
          <w:sz w:val="20"/>
        </w:rPr>
      </w:pPr>
    </w:p>
    <w:p w:rsidR="000103B6" w:rsidRDefault="000103B6" w:rsidP="00AC107E">
      <w:pPr>
        <w:rPr>
          <w:rFonts w:cs="Arial"/>
          <w:sz w:val="20"/>
        </w:rPr>
      </w:pPr>
      <w:r>
        <w:rPr>
          <w:rFonts w:cs="Arial"/>
          <w:bCs/>
          <w:sz w:val="20"/>
        </w:rPr>
        <w:t xml:space="preserve">Nella predisposizione del conto economico sono stati rispettati i principi di competenza economica ed in particolare i criteri di valutazione e classificazione indicati nei punti da </w:t>
      </w:r>
      <w:r w:rsidR="008A71B3">
        <w:rPr>
          <w:rFonts w:cs="Arial"/>
          <w:bCs/>
          <w:sz w:val="20"/>
        </w:rPr>
        <w:t>69</w:t>
      </w:r>
      <w:r>
        <w:rPr>
          <w:rFonts w:cs="Arial"/>
          <w:bCs/>
          <w:sz w:val="20"/>
        </w:rPr>
        <w:t xml:space="preserve"> a 10</w:t>
      </w:r>
      <w:r w:rsidR="008A71B3">
        <w:rPr>
          <w:rFonts w:cs="Arial"/>
          <w:bCs/>
          <w:sz w:val="20"/>
        </w:rPr>
        <w:t>3</w:t>
      </w:r>
      <w:r>
        <w:rPr>
          <w:rFonts w:cs="Arial"/>
          <w:bCs/>
          <w:sz w:val="20"/>
        </w:rPr>
        <w:t>, del</w:t>
      </w:r>
      <w:r w:rsidR="007B27B9">
        <w:rPr>
          <w:rFonts w:cs="Arial"/>
          <w:bCs/>
          <w:sz w:val="20"/>
        </w:rPr>
        <w:t xml:space="preserve"> </w:t>
      </w:r>
      <w:r w:rsidR="008A71B3" w:rsidRPr="004C7033">
        <w:rPr>
          <w:rFonts w:cs="Arial"/>
          <w:bCs/>
          <w:sz w:val="20"/>
        </w:rPr>
        <w:t xml:space="preserve">nuovo </w:t>
      </w:r>
      <w:r w:rsidRPr="004C7033">
        <w:rPr>
          <w:rFonts w:cs="Arial"/>
          <w:bCs/>
          <w:sz w:val="20"/>
        </w:rPr>
        <w:t>principio contabile n. 3</w:t>
      </w:r>
      <w:r>
        <w:rPr>
          <w:rFonts w:cs="Arial"/>
          <w:sz w:val="20"/>
        </w:rPr>
        <w:t>.</w:t>
      </w:r>
    </w:p>
    <w:p w:rsidR="000103B6" w:rsidRDefault="000103B6" w:rsidP="00AC107E">
      <w:pPr>
        <w:numPr>
          <w:ilvl w:val="12"/>
          <w:numId w:val="0"/>
        </w:numPr>
        <w:jc w:val="left"/>
        <w:rPr>
          <w:rFonts w:cs="Arial"/>
          <w:sz w:val="20"/>
        </w:rPr>
      </w:pPr>
      <w:r>
        <w:rPr>
          <w:rFonts w:cs="Arial"/>
          <w:sz w:val="20"/>
        </w:rPr>
        <w:t xml:space="preserve">In merito ai risultati economici conseguiti nel </w:t>
      </w:r>
      <w:r w:rsidR="00021FAB">
        <w:rPr>
          <w:rFonts w:cs="Arial"/>
          <w:sz w:val="20"/>
        </w:rPr>
        <w:t>2014</w:t>
      </w:r>
      <w:r>
        <w:rPr>
          <w:rFonts w:cs="Arial"/>
          <w:sz w:val="20"/>
        </w:rPr>
        <w:t xml:space="preserve"> si rileva :______</w:t>
      </w:r>
    </w:p>
    <w:p w:rsidR="000103B6" w:rsidRDefault="000103B6" w:rsidP="00AC107E">
      <w:pPr>
        <w:numPr>
          <w:ilvl w:val="12"/>
          <w:numId w:val="0"/>
        </w:numPr>
        <w:rPr>
          <w:rFonts w:cs="Arial"/>
          <w:sz w:val="20"/>
        </w:rPr>
      </w:pPr>
      <w:r>
        <w:rPr>
          <w:rFonts w:cs="Arial"/>
          <w:sz w:val="20"/>
        </w:rPr>
        <w:t xml:space="preserve">Il </w:t>
      </w:r>
      <w:r w:rsidRPr="00F05EAA">
        <w:rPr>
          <w:rFonts w:cs="Arial"/>
          <w:b/>
          <w:i/>
          <w:color w:val="0070C0"/>
          <w:sz w:val="20"/>
        </w:rPr>
        <w:t>miglioramento/</w:t>
      </w:r>
      <w:r w:rsidRPr="00F05EAA">
        <w:rPr>
          <w:rFonts w:cs="Arial"/>
          <w:b/>
          <w:i/>
          <w:iCs/>
          <w:color w:val="0070C0"/>
          <w:sz w:val="20"/>
        </w:rPr>
        <w:t>peggioramento</w:t>
      </w:r>
      <w:r>
        <w:rPr>
          <w:rFonts w:cs="Arial"/>
          <w:i/>
          <w:iCs/>
          <w:sz w:val="20"/>
        </w:rPr>
        <w:t xml:space="preserve"> </w:t>
      </w:r>
      <w:r>
        <w:rPr>
          <w:rFonts w:cs="Arial"/>
          <w:sz w:val="20"/>
        </w:rPr>
        <w:t>del risultato della gestione operativa rispetto all’esercizio precedente è motivato dai seguenti elementi: ___________</w:t>
      </w:r>
    </w:p>
    <w:p w:rsidR="000103B6" w:rsidRDefault="000103B6" w:rsidP="00AC107E">
      <w:pPr>
        <w:numPr>
          <w:ilvl w:val="12"/>
          <w:numId w:val="0"/>
        </w:numPr>
        <w:rPr>
          <w:rFonts w:cs="Arial"/>
          <w:sz w:val="20"/>
        </w:rPr>
      </w:pPr>
      <w:r>
        <w:rPr>
          <w:rFonts w:cs="Arial"/>
          <w:sz w:val="20"/>
        </w:rPr>
        <w:t xml:space="preserve">Il risultato economico depurato della parte straordinaria (area E), presenta un saldo di </w:t>
      </w:r>
      <w:r w:rsidR="00CB227A">
        <w:rPr>
          <w:rFonts w:cs="Arial"/>
          <w:sz w:val="20"/>
        </w:rPr>
        <w:t>Euro ………</w:t>
      </w:r>
      <w:r>
        <w:rPr>
          <w:rFonts w:cs="Arial"/>
          <w:sz w:val="20"/>
        </w:rPr>
        <w:t xml:space="preserve">.. con un </w:t>
      </w:r>
      <w:r w:rsidRPr="00F05EAA">
        <w:rPr>
          <w:rFonts w:cs="Arial"/>
          <w:b/>
          <w:i/>
          <w:color w:val="0070C0"/>
          <w:sz w:val="20"/>
        </w:rPr>
        <w:t xml:space="preserve">miglioramento (o peggioramento) </w:t>
      </w:r>
      <w:r>
        <w:rPr>
          <w:rFonts w:cs="Arial"/>
          <w:sz w:val="20"/>
        </w:rPr>
        <w:t xml:space="preserve">dell’equilibrio economico di </w:t>
      </w:r>
      <w:r w:rsidR="00CB227A">
        <w:rPr>
          <w:rFonts w:cs="Arial"/>
          <w:sz w:val="20"/>
        </w:rPr>
        <w:t>Euro ……………</w:t>
      </w:r>
      <w:r>
        <w:rPr>
          <w:rFonts w:cs="Arial"/>
          <w:sz w:val="20"/>
        </w:rPr>
        <w:t xml:space="preserve"> rispetto al risultato del precedente esercizio.</w:t>
      </w:r>
    </w:p>
    <w:p w:rsidR="000103B6" w:rsidRDefault="000103B6" w:rsidP="00AC107E">
      <w:pPr>
        <w:pStyle w:val="Corpodeltesto3"/>
        <w:numPr>
          <w:ilvl w:val="12"/>
          <w:numId w:val="0"/>
        </w:numPr>
        <w:rPr>
          <w:rFonts w:cs="Arial"/>
          <w:szCs w:val="24"/>
          <w:lang w:bidi="he-IL"/>
        </w:rPr>
      </w:pPr>
      <w:r>
        <w:rPr>
          <w:rFonts w:cs="Arial"/>
          <w:szCs w:val="24"/>
          <w:lang w:bidi="he-IL"/>
        </w:rPr>
        <w:t xml:space="preserve">L’organo di revisione, come indicato al punto </w:t>
      </w:r>
      <w:r w:rsidR="008A71B3">
        <w:rPr>
          <w:rFonts w:cs="Arial"/>
          <w:szCs w:val="24"/>
          <w:lang w:bidi="he-IL"/>
        </w:rPr>
        <w:t>7</w:t>
      </w:r>
      <w:r>
        <w:rPr>
          <w:rFonts w:cs="Arial"/>
          <w:szCs w:val="24"/>
          <w:lang w:bidi="he-IL"/>
        </w:rPr>
        <w:t xml:space="preserve"> del</w:t>
      </w:r>
      <w:r w:rsidR="008A71B3">
        <w:rPr>
          <w:rFonts w:cs="Arial"/>
          <w:szCs w:val="24"/>
          <w:lang w:bidi="he-IL"/>
        </w:rPr>
        <w:t xml:space="preserve"> nuovo</w:t>
      </w:r>
      <w:r>
        <w:rPr>
          <w:rFonts w:cs="Arial"/>
          <w:szCs w:val="24"/>
          <w:lang w:bidi="he-IL"/>
        </w:rPr>
        <w:t xml:space="preserve"> principio contabile n. 3, ritiene che l’equilibrio economico sia un obiettivo essenziale ai fini della funzionalità dell’ente. La tendenza al pareggio economico della gestione ordinaria deve essere pertanto considerata un obiettivo da perseguire.</w:t>
      </w:r>
    </w:p>
    <w:p w:rsidR="000103B6" w:rsidRDefault="000103B6" w:rsidP="00AC107E">
      <w:pPr>
        <w:numPr>
          <w:ilvl w:val="12"/>
          <w:numId w:val="0"/>
        </w:numPr>
        <w:rPr>
          <w:rFonts w:cs="Arial"/>
          <w:sz w:val="20"/>
        </w:rPr>
      </w:pPr>
      <w:r>
        <w:rPr>
          <w:rFonts w:cs="Arial"/>
          <w:sz w:val="20"/>
        </w:rPr>
        <w:t>I proventi e gli oneri relativi alle aziende speciali e dalle società partecipate, pari a Euro __________</w:t>
      </w:r>
      <w:r w:rsidR="007B27B9">
        <w:rPr>
          <w:rFonts w:cs="Arial"/>
          <w:sz w:val="20"/>
        </w:rPr>
        <w:t xml:space="preserve"> </w:t>
      </w:r>
      <w:r>
        <w:rPr>
          <w:rFonts w:cs="Arial"/>
          <w:sz w:val="20"/>
        </w:rPr>
        <w:t>, si riferiscono alle seguenti partecipazioni:</w:t>
      </w:r>
    </w:p>
    <w:p w:rsidR="008E7DF5" w:rsidRDefault="008E7DF5" w:rsidP="00AC107E">
      <w:pPr>
        <w:numPr>
          <w:ilvl w:val="12"/>
          <w:numId w:val="0"/>
        </w:numPr>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2"/>
        <w:gridCol w:w="2303"/>
        <w:gridCol w:w="2303"/>
        <w:gridCol w:w="2303"/>
      </w:tblGrid>
      <w:tr w:rsidR="008E7DF5" w:rsidRPr="00C178C5" w:rsidTr="00C178C5">
        <w:tc>
          <w:tcPr>
            <w:tcW w:w="2302" w:type="dxa"/>
            <w:shd w:val="clear" w:color="auto" w:fill="auto"/>
          </w:tcPr>
          <w:p w:rsidR="008E7DF5" w:rsidRPr="00C178C5" w:rsidRDefault="008E7DF5" w:rsidP="00C178C5">
            <w:pPr>
              <w:numPr>
                <w:ilvl w:val="12"/>
                <w:numId w:val="0"/>
              </w:numPr>
              <w:rPr>
                <w:rFonts w:cs="Arial"/>
                <w:sz w:val="20"/>
              </w:rPr>
            </w:pPr>
            <w:r w:rsidRPr="00C178C5">
              <w:rPr>
                <w:rFonts w:cs="Arial"/>
                <w:sz w:val="20"/>
              </w:rPr>
              <w:t>società</w:t>
            </w:r>
          </w:p>
        </w:tc>
        <w:tc>
          <w:tcPr>
            <w:tcW w:w="2303" w:type="dxa"/>
            <w:shd w:val="clear" w:color="auto" w:fill="auto"/>
          </w:tcPr>
          <w:p w:rsidR="008E7DF5" w:rsidRPr="00C178C5" w:rsidRDefault="008E7DF5" w:rsidP="00C178C5">
            <w:pPr>
              <w:numPr>
                <w:ilvl w:val="12"/>
                <w:numId w:val="0"/>
              </w:numPr>
              <w:rPr>
                <w:rFonts w:cs="Arial"/>
                <w:sz w:val="20"/>
              </w:rPr>
            </w:pPr>
            <w:r w:rsidRPr="00C178C5">
              <w:rPr>
                <w:rFonts w:cs="Arial"/>
                <w:sz w:val="20"/>
              </w:rPr>
              <w:t>% di partecipazione</w:t>
            </w:r>
          </w:p>
        </w:tc>
        <w:tc>
          <w:tcPr>
            <w:tcW w:w="2303" w:type="dxa"/>
            <w:shd w:val="clear" w:color="auto" w:fill="auto"/>
          </w:tcPr>
          <w:p w:rsidR="008E7DF5" w:rsidRPr="00C178C5" w:rsidRDefault="008E7DF5" w:rsidP="00C178C5">
            <w:pPr>
              <w:numPr>
                <w:ilvl w:val="12"/>
                <w:numId w:val="0"/>
              </w:numPr>
              <w:rPr>
                <w:rFonts w:cs="Arial"/>
                <w:sz w:val="20"/>
              </w:rPr>
            </w:pPr>
            <w:r w:rsidRPr="00C178C5">
              <w:rPr>
                <w:rFonts w:cs="Arial"/>
                <w:sz w:val="20"/>
              </w:rPr>
              <w:t>proventi</w:t>
            </w:r>
          </w:p>
        </w:tc>
        <w:tc>
          <w:tcPr>
            <w:tcW w:w="2303" w:type="dxa"/>
            <w:shd w:val="clear" w:color="auto" w:fill="auto"/>
          </w:tcPr>
          <w:p w:rsidR="008E7DF5" w:rsidRPr="00C178C5" w:rsidRDefault="008E7DF5" w:rsidP="00C178C5">
            <w:pPr>
              <w:numPr>
                <w:ilvl w:val="12"/>
                <w:numId w:val="0"/>
              </w:numPr>
              <w:rPr>
                <w:rFonts w:cs="Arial"/>
                <w:sz w:val="20"/>
              </w:rPr>
            </w:pPr>
            <w:r w:rsidRPr="00C178C5">
              <w:rPr>
                <w:rFonts w:cs="Arial"/>
                <w:sz w:val="20"/>
              </w:rPr>
              <w:t>oneri</w:t>
            </w:r>
          </w:p>
        </w:tc>
      </w:tr>
      <w:tr w:rsidR="008E7DF5" w:rsidRPr="00C178C5" w:rsidTr="00C178C5">
        <w:tc>
          <w:tcPr>
            <w:tcW w:w="2302"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r>
      <w:tr w:rsidR="008E7DF5" w:rsidRPr="00C178C5" w:rsidTr="00C178C5">
        <w:tc>
          <w:tcPr>
            <w:tcW w:w="2302"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r>
      <w:tr w:rsidR="008E7DF5" w:rsidRPr="00C178C5" w:rsidTr="00C178C5">
        <w:tc>
          <w:tcPr>
            <w:tcW w:w="2302"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c>
          <w:tcPr>
            <w:tcW w:w="2303" w:type="dxa"/>
            <w:shd w:val="clear" w:color="auto" w:fill="auto"/>
          </w:tcPr>
          <w:p w:rsidR="008E7DF5" w:rsidRPr="00C178C5" w:rsidRDefault="008E7DF5" w:rsidP="00C178C5">
            <w:pPr>
              <w:numPr>
                <w:ilvl w:val="12"/>
                <w:numId w:val="0"/>
              </w:numPr>
              <w:rPr>
                <w:rFonts w:cs="Arial"/>
                <w:sz w:val="20"/>
              </w:rPr>
            </w:pPr>
          </w:p>
        </w:tc>
      </w:tr>
    </w:tbl>
    <w:p w:rsidR="008E7DF5" w:rsidRDefault="008E7DF5" w:rsidP="00AC107E">
      <w:pPr>
        <w:numPr>
          <w:ilvl w:val="12"/>
          <w:numId w:val="0"/>
        </w:numPr>
        <w:rPr>
          <w:rFonts w:cs="Arial"/>
          <w:sz w:val="20"/>
        </w:rPr>
      </w:pPr>
    </w:p>
    <w:p w:rsidR="000103B6" w:rsidRPr="00F05EAA" w:rsidRDefault="000103B6" w:rsidP="00AC107E">
      <w:pPr>
        <w:numPr>
          <w:ilvl w:val="12"/>
          <w:numId w:val="0"/>
        </w:numPr>
        <w:spacing w:before="240"/>
        <w:rPr>
          <w:rFonts w:cs="Arial"/>
          <w:b/>
          <w:i/>
          <w:color w:val="0070C0"/>
          <w:sz w:val="18"/>
          <w:szCs w:val="16"/>
        </w:rPr>
      </w:pPr>
      <w:r w:rsidRPr="00F05EAA">
        <w:rPr>
          <w:rFonts w:cs="Arial"/>
          <w:b/>
          <w:i/>
          <w:color w:val="0070C0"/>
          <w:sz w:val="18"/>
          <w:szCs w:val="16"/>
        </w:rPr>
        <w:t xml:space="preserve">(Indicare gli eventuali disavanzi a carico dell’ente rilevati come debiti fuori bilancio e coperti in base a quanto previsto dagli artt. </w:t>
      </w:r>
      <w:r w:rsidRPr="004C7033">
        <w:rPr>
          <w:rFonts w:cs="Arial"/>
          <w:b/>
          <w:i/>
          <w:color w:val="0070C0"/>
          <w:sz w:val="18"/>
          <w:szCs w:val="16"/>
        </w:rPr>
        <w:t>193</w:t>
      </w:r>
      <w:r w:rsidRPr="00F05EAA">
        <w:rPr>
          <w:rFonts w:cs="Arial"/>
          <w:b/>
          <w:i/>
          <w:color w:val="0070C0"/>
          <w:sz w:val="18"/>
          <w:szCs w:val="16"/>
        </w:rPr>
        <w:t xml:space="preserve"> e </w:t>
      </w:r>
      <w:r w:rsidRPr="004C7033">
        <w:rPr>
          <w:rFonts w:cs="Arial"/>
          <w:b/>
          <w:i/>
          <w:color w:val="0070C0"/>
          <w:sz w:val="18"/>
          <w:szCs w:val="16"/>
        </w:rPr>
        <w:t>194</w:t>
      </w:r>
      <w:r w:rsidRPr="00F05EAA">
        <w:rPr>
          <w:rFonts w:cs="Arial"/>
          <w:b/>
          <w:i/>
          <w:color w:val="0070C0"/>
          <w:sz w:val="18"/>
          <w:szCs w:val="16"/>
        </w:rPr>
        <w:t xml:space="preserve"> del T.U.E.L).</w:t>
      </w:r>
    </w:p>
    <w:p w:rsidR="009373FC" w:rsidRDefault="009373FC">
      <w:pPr>
        <w:widowControl/>
        <w:overflowPunct/>
        <w:autoSpaceDE/>
        <w:autoSpaceDN/>
        <w:adjustRightInd/>
        <w:spacing w:after="0"/>
        <w:jc w:val="left"/>
        <w:textAlignment w:val="auto"/>
        <w:rPr>
          <w:rFonts w:cs="Arial"/>
          <w:sz w:val="20"/>
        </w:rPr>
      </w:pPr>
      <w:r>
        <w:rPr>
          <w:rFonts w:cs="Arial"/>
        </w:rPr>
        <w:br w:type="page"/>
      </w:r>
    </w:p>
    <w:p w:rsidR="000103B6" w:rsidRDefault="000103B6" w:rsidP="00FE40A0">
      <w:pPr>
        <w:pStyle w:val="Testocommento"/>
        <w:numPr>
          <w:ilvl w:val="12"/>
          <w:numId w:val="0"/>
        </w:numPr>
        <w:spacing w:after="0"/>
        <w:rPr>
          <w:rFonts w:cs="Arial"/>
        </w:rPr>
      </w:pPr>
      <w:r>
        <w:rPr>
          <w:rFonts w:cs="Arial"/>
        </w:rPr>
        <w:lastRenderedPageBreak/>
        <w:t xml:space="preserve">Le quote di ammortamento sono state determinate sulla base dei coefficienti previsti dall’art. 229, comma 7, del </w:t>
      </w:r>
      <w:r w:rsidR="00601168">
        <w:rPr>
          <w:rFonts w:cs="Arial"/>
        </w:rPr>
        <w:t>TUEL</w:t>
      </w:r>
      <w:r>
        <w:rPr>
          <w:rFonts w:cs="Arial"/>
        </w:rPr>
        <w:t xml:space="preserve"> e dal punto 92 del principio contabile n. 3. Le quote d’ammortamento sono rilevate nel registro dei beni ammortizzabili (o schede equivalenti);</w:t>
      </w:r>
    </w:p>
    <w:p w:rsidR="007922B9" w:rsidRDefault="007922B9" w:rsidP="00AC107E">
      <w:pPr>
        <w:pStyle w:val="Testocommento"/>
        <w:numPr>
          <w:ilvl w:val="12"/>
          <w:numId w:val="0"/>
        </w:numPr>
        <w:rPr>
          <w:rFonts w:cs="Arial"/>
        </w:rPr>
      </w:pPr>
      <w:r w:rsidRPr="007922B9">
        <w:rPr>
          <w:rFonts w:cs="Arial"/>
        </w:rPr>
        <w:t>Le quote di ammortamento rilevate negli ultimi tre esercizi sono le seguenti:</w:t>
      </w:r>
    </w:p>
    <w:p w:rsidR="00B97BA4" w:rsidRDefault="00CF1879" w:rsidP="00AC107E">
      <w:pPr>
        <w:pStyle w:val="Testocommento"/>
        <w:numPr>
          <w:ilvl w:val="12"/>
          <w:numId w:val="0"/>
        </w:numPr>
        <w:rPr>
          <w:rFonts w:cs="Arial"/>
        </w:rPr>
      </w:pPr>
      <w:r w:rsidRPr="00487474">
        <w:rPr>
          <w:rFonts w:cs="Arial"/>
        </w:rPr>
        <w:object w:dxaOrig="6113" w:dyaOrig="1194">
          <v:shape id="_x0000_i1073" type="#_x0000_t75" style="width:305.5pt;height:59.5pt" o:ole="">
            <v:imagedata r:id="rId113" o:title=""/>
          </v:shape>
          <o:OLEObject Type="Embed" ProgID="Excel.Sheet.12" ShapeID="_x0000_i1073" DrawAspect="Content" ObjectID="_1487392976" r:id="rId114"/>
        </w:object>
      </w:r>
    </w:p>
    <w:p w:rsidR="001C3613" w:rsidRPr="007922B9" w:rsidRDefault="001C3613" w:rsidP="001C3613">
      <w:pPr>
        <w:pStyle w:val="Testocommento"/>
        <w:numPr>
          <w:ilvl w:val="12"/>
          <w:numId w:val="0"/>
        </w:numPr>
        <w:jc w:val="center"/>
        <w:rPr>
          <w:rFonts w:cs="Arial"/>
        </w:rPr>
      </w:pPr>
    </w:p>
    <w:p w:rsidR="007922B9" w:rsidRDefault="007922B9" w:rsidP="00AC107E">
      <w:pPr>
        <w:pStyle w:val="Testocommento"/>
        <w:numPr>
          <w:ilvl w:val="12"/>
          <w:numId w:val="0"/>
        </w:numPr>
        <w:rPr>
          <w:rFonts w:cs="Arial"/>
        </w:rPr>
      </w:pPr>
      <w:r w:rsidRPr="007922B9">
        <w:rPr>
          <w:rFonts w:cs="Arial"/>
        </w:rPr>
        <w:t>I proventi e gli oneri straordinari si riferiscono</w:t>
      </w:r>
      <w:r w:rsidR="007B27B9">
        <w:rPr>
          <w:rFonts w:cs="Arial"/>
        </w:rPr>
        <w:t xml:space="preserve"> </w:t>
      </w:r>
      <w:r w:rsidRPr="007922B9">
        <w:rPr>
          <w:rFonts w:cs="Arial"/>
        </w:rPr>
        <w:t>a:</w:t>
      </w:r>
    </w:p>
    <w:bookmarkStart w:id="82" w:name="_MON_1487057815"/>
    <w:bookmarkEnd w:id="82"/>
    <w:p w:rsidR="00B97BA4" w:rsidRDefault="00CD48D8" w:rsidP="00AC107E">
      <w:pPr>
        <w:pStyle w:val="Testocommento"/>
        <w:numPr>
          <w:ilvl w:val="12"/>
          <w:numId w:val="0"/>
        </w:numPr>
        <w:rPr>
          <w:rFonts w:cs="Arial"/>
        </w:rPr>
      </w:pPr>
      <w:r w:rsidRPr="00487474">
        <w:rPr>
          <w:rFonts w:cs="Arial"/>
        </w:rPr>
        <w:object w:dxaOrig="9594" w:dyaOrig="10659">
          <v:shape id="_x0000_i1074" type="#_x0000_t75" style="width:479.5pt;height:533pt" o:ole="">
            <v:imagedata r:id="rId115" o:title=""/>
          </v:shape>
          <o:OLEObject Type="Embed" ProgID="Excel.Sheet.12" ShapeID="_x0000_i1074" DrawAspect="Content" ObjectID="_1487392977" r:id="rId116"/>
        </w:object>
      </w:r>
    </w:p>
    <w:p w:rsidR="00E900A4" w:rsidRDefault="00E900A4" w:rsidP="000009DD">
      <w:pPr>
        <w:pStyle w:val="Testocommento"/>
        <w:numPr>
          <w:ilvl w:val="12"/>
          <w:numId w:val="0"/>
        </w:numPr>
        <w:jc w:val="center"/>
        <w:rPr>
          <w:rFonts w:cs="Arial"/>
        </w:rPr>
      </w:pPr>
    </w:p>
    <w:p w:rsidR="00225D06" w:rsidRDefault="00225D06" w:rsidP="000009DD">
      <w:pPr>
        <w:pStyle w:val="Testocommento"/>
        <w:numPr>
          <w:ilvl w:val="12"/>
          <w:numId w:val="0"/>
        </w:numPr>
        <w:jc w:val="center"/>
        <w:rPr>
          <w:rFonts w:cs="Arial"/>
        </w:rPr>
      </w:pPr>
    </w:p>
    <w:p w:rsidR="000103B6" w:rsidRDefault="000103B6" w:rsidP="00AC107E">
      <w:pPr>
        <w:pStyle w:val="Corpodeltesto3"/>
        <w:numPr>
          <w:ilvl w:val="12"/>
          <w:numId w:val="0"/>
        </w:numPr>
        <w:rPr>
          <w:rFonts w:cs="Arial"/>
          <w:iCs/>
        </w:rPr>
      </w:pPr>
      <w:r>
        <w:rPr>
          <w:rFonts w:cs="Arial"/>
          <w:iCs/>
        </w:rPr>
        <w:t>Ai fini della verifica della esatta correlazione tra i dati del conto del bilancio e i risultati economici è stato effettuato il seguente riscontro:</w:t>
      </w:r>
      <w:r w:rsidR="007B27B9">
        <w:rPr>
          <w:rFonts w:cs="Arial"/>
          <w:iCs/>
        </w:rPr>
        <w:t xml:space="preserve"> </w:t>
      </w:r>
    </w:p>
    <w:p w:rsidR="000103B6" w:rsidRDefault="000103B6" w:rsidP="00103715">
      <w:pPr>
        <w:numPr>
          <w:ilvl w:val="0"/>
          <w:numId w:val="11"/>
        </w:numPr>
        <w:tabs>
          <w:tab w:val="left" w:pos="0"/>
        </w:tabs>
        <w:suppressAutoHyphens/>
        <w:rPr>
          <w:rFonts w:cs="Arial"/>
          <w:sz w:val="20"/>
        </w:rPr>
      </w:pPr>
      <w:r>
        <w:rPr>
          <w:rFonts w:cs="Arial"/>
          <w:sz w:val="20"/>
        </w:rPr>
        <w:t xml:space="preserve">rilevazione nella voce </w:t>
      </w:r>
      <w:r>
        <w:rPr>
          <w:rFonts w:cs="Arial"/>
          <w:i/>
          <w:iCs/>
          <w:sz w:val="20"/>
        </w:rPr>
        <w:t>E .22.</w:t>
      </w:r>
      <w:r>
        <w:rPr>
          <w:rFonts w:cs="Arial"/>
          <w:sz w:val="20"/>
        </w:rPr>
        <w:t xml:space="preserve"> del conto economico come “Insussistenze del passivo” dei minori residui passivi iscritti come debiti nel conto del patrimonio dell’anno precedente;</w:t>
      </w:r>
    </w:p>
    <w:p w:rsidR="000103B6" w:rsidRDefault="000103B6" w:rsidP="00103715">
      <w:pPr>
        <w:numPr>
          <w:ilvl w:val="0"/>
          <w:numId w:val="11"/>
        </w:numPr>
        <w:tabs>
          <w:tab w:val="left" w:pos="0"/>
        </w:tabs>
        <w:suppressAutoHyphens/>
        <w:rPr>
          <w:rFonts w:cs="Arial"/>
          <w:sz w:val="20"/>
        </w:rPr>
      </w:pPr>
      <w:r>
        <w:rPr>
          <w:rFonts w:cs="Arial"/>
          <w:sz w:val="20"/>
        </w:rPr>
        <w:t>rilevazione nella voce E.23. del conto economico come “Sopravvenienze attive” dei maggiori residui attivi iscritti come crediti nel conto del patrimonio dell’anno precedente</w:t>
      </w:r>
      <w:r w:rsidR="00E900A4">
        <w:rPr>
          <w:rFonts w:cs="Arial"/>
          <w:sz w:val="20"/>
        </w:rPr>
        <w:t>, nonché il valore delle immobilizzazioni acquisite gratuitamente</w:t>
      </w:r>
      <w:r>
        <w:rPr>
          <w:rFonts w:cs="Arial"/>
          <w:sz w:val="20"/>
        </w:rPr>
        <w:t xml:space="preserve">; </w:t>
      </w:r>
    </w:p>
    <w:p w:rsidR="000103B6" w:rsidRDefault="000103B6" w:rsidP="00103715">
      <w:pPr>
        <w:numPr>
          <w:ilvl w:val="0"/>
          <w:numId w:val="11"/>
        </w:numPr>
        <w:tabs>
          <w:tab w:val="left" w:pos="0"/>
        </w:tabs>
        <w:suppressAutoHyphens/>
        <w:rPr>
          <w:rFonts w:cs="Arial"/>
          <w:sz w:val="20"/>
        </w:rPr>
      </w:pPr>
      <w:r>
        <w:rPr>
          <w:rFonts w:cs="Arial"/>
          <w:sz w:val="20"/>
        </w:rPr>
        <w:t xml:space="preserve">rilevazione nella voce </w:t>
      </w:r>
      <w:r>
        <w:rPr>
          <w:rFonts w:cs="Arial"/>
          <w:i/>
          <w:iCs/>
          <w:sz w:val="20"/>
        </w:rPr>
        <w:t xml:space="preserve">E. 25. </w:t>
      </w:r>
      <w:r>
        <w:rPr>
          <w:rFonts w:cs="Arial"/>
          <w:sz w:val="20"/>
        </w:rPr>
        <w:t>del conto economico come “Insussistenze dell’attivo” dei minori residui attivi iscritti come crediti nel conto del patrimonio dell’anno precedente;</w:t>
      </w:r>
    </w:p>
    <w:p w:rsidR="000103B6" w:rsidRDefault="000103B6" w:rsidP="00103715">
      <w:pPr>
        <w:numPr>
          <w:ilvl w:val="0"/>
          <w:numId w:val="11"/>
        </w:numPr>
        <w:tabs>
          <w:tab w:val="left" w:pos="0"/>
        </w:tabs>
        <w:suppressAutoHyphens/>
        <w:rPr>
          <w:rFonts w:cs="Arial"/>
          <w:sz w:val="20"/>
        </w:rPr>
      </w:pPr>
      <w:r>
        <w:rPr>
          <w:rFonts w:cs="Arial"/>
          <w:sz w:val="20"/>
        </w:rPr>
        <w:t>rilevazione di plusvalenze (</w:t>
      </w:r>
      <w:r>
        <w:rPr>
          <w:rFonts w:cs="Arial"/>
          <w:i/>
          <w:iCs/>
          <w:sz w:val="20"/>
        </w:rPr>
        <w:t>voce E.24.</w:t>
      </w:r>
      <w:r>
        <w:rPr>
          <w:rFonts w:cs="Arial"/>
          <w:sz w:val="20"/>
        </w:rPr>
        <w:t>) o minusvalenze (</w:t>
      </w:r>
      <w:r>
        <w:rPr>
          <w:rFonts w:cs="Arial"/>
          <w:i/>
          <w:iCs/>
          <w:sz w:val="20"/>
        </w:rPr>
        <w:t>voce E.26.</w:t>
      </w:r>
      <w:r>
        <w:rPr>
          <w:rFonts w:cs="Arial"/>
          <w:sz w:val="20"/>
        </w:rPr>
        <w:t xml:space="preserve">) patrimoniali riferite alla cessione di cespiti (pari alla differenza tra </w:t>
      </w:r>
      <w:r w:rsidR="008A1CEF">
        <w:rPr>
          <w:rFonts w:cs="Arial"/>
          <w:sz w:val="20"/>
        </w:rPr>
        <w:t xml:space="preserve">indennizzo o </w:t>
      </w:r>
      <w:r>
        <w:rPr>
          <w:rFonts w:cs="Arial"/>
          <w:sz w:val="20"/>
        </w:rPr>
        <w:t>prezzo di cessione e valore contabile residuo);</w:t>
      </w:r>
    </w:p>
    <w:p w:rsidR="000103B6" w:rsidRDefault="000103B6" w:rsidP="00103715">
      <w:pPr>
        <w:numPr>
          <w:ilvl w:val="0"/>
          <w:numId w:val="11"/>
        </w:numPr>
        <w:tabs>
          <w:tab w:val="left" w:pos="0"/>
        </w:tabs>
        <w:suppressAutoHyphens/>
        <w:rPr>
          <w:rFonts w:cs="Arial"/>
          <w:sz w:val="20"/>
        </w:rPr>
      </w:pPr>
      <w:r>
        <w:rPr>
          <w:rFonts w:cs="Arial"/>
          <w:sz w:val="20"/>
        </w:rPr>
        <w:t>rilevazione</w:t>
      </w:r>
      <w:r w:rsidR="007B27B9">
        <w:rPr>
          <w:rFonts w:cs="Arial"/>
          <w:sz w:val="20"/>
        </w:rPr>
        <w:t xml:space="preserve"> </w:t>
      </w:r>
      <w:r>
        <w:rPr>
          <w:rFonts w:cs="Arial"/>
          <w:sz w:val="20"/>
        </w:rPr>
        <w:t>dei proventi e dei costi di carattere eccezionale o riferiti ad anni precedenti nella parte straordinaria ( voci E23 ed E28).</w:t>
      </w:r>
    </w:p>
    <w:p w:rsidR="000103B6" w:rsidRDefault="000103B6" w:rsidP="00AC107E">
      <w:pPr>
        <w:numPr>
          <w:ilvl w:val="12"/>
          <w:numId w:val="0"/>
        </w:numPr>
        <w:spacing w:after="0"/>
        <w:rPr>
          <w:rFonts w:cs="Arial"/>
          <w:i/>
          <w:sz w:val="16"/>
          <w:szCs w:val="16"/>
        </w:rPr>
      </w:pPr>
    </w:p>
    <w:p w:rsidR="000103B6" w:rsidRPr="00103C51" w:rsidRDefault="000103B6" w:rsidP="00AC107E">
      <w:pPr>
        <w:numPr>
          <w:ilvl w:val="12"/>
          <w:numId w:val="0"/>
        </w:numPr>
        <w:spacing w:after="0"/>
        <w:rPr>
          <w:rFonts w:cs="Arial"/>
          <w:b/>
          <w:i/>
          <w:color w:val="0070C0"/>
          <w:sz w:val="18"/>
          <w:szCs w:val="16"/>
        </w:rPr>
      </w:pPr>
      <w:r w:rsidRPr="00103C51">
        <w:rPr>
          <w:rFonts w:cs="Arial"/>
          <w:b/>
          <w:i/>
          <w:color w:val="0070C0"/>
          <w:sz w:val="18"/>
          <w:szCs w:val="16"/>
        </w:rPr>
        <w:t xml:space="preserve">(Per un’analisi più significativa dei risultati economici è consigliabile la compilazione di conti economici di dettaglio per servizi o per centri di costo, come indicato dall’articolo </w:t>
      </w:r>
      <w:r w:rsidRPr="004C7033">
        <w:rPr>
          <w:rFonts w:cs="Arial"/>
          <w:b/>
          <w:i/>
          <w:color w:val="0070C0"/>
          <w:sz w:val="18"/>
          <w:szCs w:val="16"/>
        </w:rPr>
        <w:t>229</w:t>
      </w:r>
      <w:r w:rsidRPr="00103C51">
        <w:rPr>
          <w:rFonts w:cs="Arial"/>
          <w:b/>
          <w:i/>
          <w:color w:val="0070C0"/>
          <w:sz w:val="18"/>
          <w:szCs w:val="16"/>
        </w:rPr>
        <w:t xml:space="preserve"> comma 8 del</w:t>
      </w:r>
      <w:r w:rsidR="007B27B9" w:rsidRPr="00103C51">
        <w:rPr>
          <w:rFonts w:cs="Arial"/>
          <w:b/>
          <w:i/>
          <w:color w:val="0070C0"/>
          <w:sz w:val="18"/>
          <w:szCs w:val="16"/>
        </w:rPr>
        <w:t xml:space="preserve"> </w:t>
      </w:r>
      <w:r w:rsidR="00865D32" w:rsidRPr="00103C51">
        <w:rPr>
          <w:rFonts w:cs="Arial"/>
          <w:b/>
          <w:i/>
          <w:color w:val="0070C0"/>
          <w:sz w:val="18"/>
          <w:szCs w:val="16"/>
        </w:rPr>
        <w:t>D.Lgs.</w:t>
      </w:r>
      <w:r w:rsidRPr="00103C51">
        <w:rPr>
          <w:rFonts w:cs="Arial"/>
          <w:b/>
          <w:i/>
          <w:color w:val="0070C0"/>
          <w:sz w:val="18"/>
          <w:szCs w:val="16"/>
        </w:rPr>
        <w:t xml:space="preserve"> 267/00 e dal punto 7</w:t>
      </w:r>
      <w:r w:rsidR="00A10313" w:rsidRPr="00103C51">
        <w:rPr>
          <w:rFonts w:cs="Arial"/>
          <w:b/>
          <w:i/>
          <w:color w:val="0070C0"/>
          <w:sz w:val="18"/>
          <w:szCs w:val="16"/>
        </w:rPr>
        <w:t>3</w:t>
      </w:r>
      <w:r w:rsidRPr="00103C51">
        <w:rPr>
          <w:rFonts w:cs="Arial"/>
          <w:b/>
          <w:i/>
          <w:color w:val="0070C0"/>
          <w:sz w:val="18"/>
          <w:szCs w:val="16"/>
        </w:rPr>
        <w:t xml:space="preserve"> del </w:t>
      </w:r>
      <w:r w:rsidR="00A10313" w:rsidRPr="00103C51">
        <w:rPr>
          <w:rFonts w:cs="Arial"/>
          <w:b/>
          <w:i/>
          <w:color w:val="0070C0"/>
          <w:sz w:val="18"/>
          <w:szCs w:val="16"/>
        </w:rPr>
        <w:t xml:space="preserve">nuovo </w:t>
      </w:r>
      <w:r w:rsidRPr="004C7033">
        <w:rPr>
          <w:rFonts w:cs="Arial"/>
          <w:b/>
          <w:i/>
          <w:color w:val="0070C0"/>
          <w:sz w:val="18"/>
          <w:szCs w:val="16"/>
        </w:rPr>
        <w:t>principio contabile n. 3</w:t>
      </w:r>
      <w:r w:rsidRPr="00103C51">
        <w:rPr>
          <w:rFonts w:cs="Arial"/>
          <w:b/>
          <w:i/>
          <w:color w:val="0070C0"/>
          <w:sz w:val="18"/>
          <w:szCs w:val="16"/>
        </w:rPr>
        <w:t>.</w:t>
      </w:r>
    </w:p>
    <w:p w:rsidR="000103B6" w:rsidRDefault="000103B6" w:rsidP="00AC107E">
      <w:pPr>
        <w:numPr>
          <w:ilvl w:val="12"/>
          <w:numId w:val="0"/>
        </w:numPr>
        <w:spacing w:after="0"/>
        <w:rPr>
          <w:rFonts w:cs="Arial"/>
          <w:b/>
          <w:i/>
          <w:color w:val="0070C0"/>
          <w:sz w:val="18"/>
          <w:szCs w:val="16"/>
        </w:rPr>
      </w:pPr>
      <w:r w:rsidRPr="00103C51">
        <w:rPr>
          <w:rFonts w:cs="Arial"/>
          <w:b/>
          <w:i/>
          <w:color w:val="0070C0"/>
          <w:sz w:val="18"/>
          <w:szCs w:val="16"/>
        </w:rPr>
        <w:t xml:space="preserve">I dati economici devono essere supportati anche da un’analisi dei dati nel tempo e confrontati con i risultati raggiunti da altri enti similari.) </w:t>
      </w:r>
    </w:p>
    <w:p w:rsidR="009373FC" w:rsidRDefault="009373FC">
      <w:pPr>
        <w:widowControl/>
        <w:overflowPunct/>
        <w:autoSpaceDE/>
        <w:autoSpaceDN/>
        <w:adjustRightInd/>
        <w:spacing w:after="0"/>
        <w:jc w:val="left"/>
        <w:textAlignment w:val="auto"/>
        <w:rPr>
          <w:rFonts w:cs="Arial"/>
          <w:b/>
          <w:i/>
          <w:color w:val="0070C0"/>
          <w:sz w:val="18"/>
          <w:szCs w:val="16"/>
        </w:rPr>
      </w:pPr>
      <w:r>
        <w:rPr>
          <w:rFonts w:cs="Arial"/>
          <w:b/>
          <w:i/>
          <w:color w:val="0070C0"/>
          <w:sz w:val="18"/>
          <w:szCs w:val="16"/>
        </w:rPr>
        <w:br w:type="page"/>
      </w:r>
    </w:p>
    <w:p w:rsidR="00103C51" w:rsidRDefault="00103C51" w:rsidP="00AC107E">
      <w:pPr>
        <w:numPr>
          <w:ilvl w:val="12"/>
          <w:numId w:val="0"/>
        </w:numPr>
        <w:spacing w:after="0"/>
        <w:rPr>
          <w:rFonts w:cs="Arial"/>
          <w:b/>
          <w:i/>
          <w:color w:val="0070C0"/>
          <w:sz w:val="18"/>
          <w:szCs w:val="16"/>
        </w:rPr>
      </w:pPr>
    </w:p>
    <w:p w:rsidR="00103C51" w:rsidRPr="00103C51" w:rsidRDefault="00103C51" w:rsidP="00AC107E">
      <w:pPr>
        <w:numPr>
          <w:ilvl w:val="12"/>
          <w:numId w:val="0"/>
        </w:numPr>
        <w:spacing w:after="0"/>
        <w:rPr>
          <w:rFonts w:cs="Arial"/>
          <w:b/>
          <w:i/>
          <w:color w:val="0070C0"/>
          <w:sz w:val="18"/>
          <w:szCs w:val="16"/>
        </w:rPr>
      </w:pPr>
    </w:p>
    <w:p w:rsidR="000103B6" w:rsidRDefault="000103B6" w:rsidP="00103C51">
      <w:pPr>
        <w:pStyle w:val="Titolo1"/>
        <w:pBdr>
          <w:top w:val="single" w:sz="4" w:space="4" w:color="auto" w:shadow="1"/>
        </w:pBdr>
      </w:pPr>
      <w:bookmarkStart w:id="83" w:name="_Toc379377486"/>
      <w:r>
        <w:t>CONTO DEL PATRIMONIO</w:t>
      </w:r>
      <w:bookmarkEnd w:id="83"/>
    </w:p>
    <w:p w:rsidR="000103B6" w:rsidRDefault="000103B6" w:rsidP="00AC107E">
      <w:pPr>
        <w:numPr>
          <w:ilvl w:val="12"/>
          <w:numId w:val="0"/>
        </w:numPr>
        <w:rPr>
          <w:rFonts w:cs="Arial"/>
          <w:sz w:val="20"/>
        </w:rPr>
      </w:pPr>
      <w:r>
        <w:rPr>
          <w:rFonts w:cs="Arial"/>
          <w:sz w:val="20"/>
        </w:rPr>
        <w:t>Nel conto del patrimonio sono rilevati gli elementi dell’attivo e del passivo, nonché le variazioni che gli elementi patrimoniali hanno subito per effetto della gestione.</w:t>
      </w:r>
    </w:p>
    <w:p w:rsidR="000103B6" w:rsidRDefault="000103B6" w:rsidP="00AC107E">
      <w:pPr>
        <w:pStyle w:val="Corpodeltesto3"/>
        <w:numPr>
          <w:ilvl w:val="12"/>
          <w:numId w:val="0"/>
        </w:numPr>
        <w:tabs>
          <w:tab w:val="num" w:pos="360"/>
        </w:tabs>
        <w:rPr>
          <w:rFonts w:cs="Arial"/>
        </w:rPr>
      </w:pPr>
      <w:r>
        <w:rPr>
          <w:rFonts w:cs="Arial"/>
        </w:rPr>
        <w:t>I valori patrimoniali al 31/12/</w:t>
      </w:r>
      <w:r w:rsidR="00021FAB">
        <w:rPr>
          <w:rFonts w:cs="Arial"/>
        </w:rPr>
        <w:t>2014</w:t>
      </w:r>
      <w:r>
        <w:rPr>
          <w:rFonts w:cs="Arial"/>
        </w:rPr>
        <w:t xml:space="preserve"> e le variazioni rispetto all’ anno precedente sono così riassunti:</w:t>
      </w:r>
    </w:p>
    <w:bookmarkStart w:id="84" w:name="_MON_1486995818"/>
    <w:bookmarkEnd w:id="84"/>
    <w:p w:rsidR="00B97BA4" w:rsidRDefault="00CD48D8" w:rsidP="00AC107E">
      <w:pPr>
        <w:pStyle w:val="Corpodeltesto3"/>
        <w:numPr>
          <w:ilvl w:val="12"/>
          <w:numId w:val="0"/>
        </w:numPr>
        <w:tabs>
          <w:tab w:val="num" w:pos="360"/>
        </w:tabs>
        <w:rPr>
          <w:rFonts w:cs="Arial"/>
        </w:rPr>
      </w:pPr>
      <w:r w:rsidRPr="00487474">
        <w:rPr>
          <w:rFonts w:cs="Arial"/>
        </w:rPr>
        <w:object w:dxaOrig="9759" w:dyaOrig="9382">
          <v:shape id="_x0000_i1075" type="#_x0000_t75" style="width:487.5pt;height:469pt" o:ole="">
            <v:imagedata r:id="rId117" o:title=""/>
          </v:shape>
          <o:OLEObject Type="Embed" ProgID="Excel.Sheet.12" ShapeID="_x0000_i1075" DrawAspect="Content" ObjectID="_1487392978" r:id="rId118"/>
        </w:object>
      </w:r>
    </w:p>
    <w:p w:rsidR="009373FC" w:rsidRDefault="009373FC">
      <w:pPr>
        <w:widowControl/>
        <w:overflowPunct/>
        <w:autoSpaceDE/>
        <w:autoSpaceDN/>
        <w:adjustRightInd/>
        <w:spacing w:after="0"/>
        <w:jc w:val="left"/>
        <w:textAlignment w:val="auto"/>
        <w:rPr>
          <w:rFonts w:cs="Arial"/>
          <w:b/>
          <w:sz w:val="20"/>
        </w:rPr>
      </w:pPr>
      <w:r>
        <w:rPr>
          <w:rFonts w:cs="Arial"/>
          <w:b/>
          <w:sz w:val="20"/>
        </w:rPr>
        <w:br w:type="page"/>
      </w:r>
    </w:p>
    <w:p w:rsidR="00FE40A0" w:rsidRDefault="00FE40A0" w:rsidP="00FE40A0">
      <w:pPr>
        <w:numPr>
          <w:ilvl w:val="12"/>
          <w:numId w:val="0"/>
        </w:numPr>
        <w:jc w:val="center"/>
        <w:rPr>
          <w:rFonts w:cs="Arial"/>
          <w:b/>
          <w:sz w:val="20"/>
        </w:rPr>
      </w:pPr>
    </w:p>
    <w:p w:rsidR="000103B6" w:rsidRDefault="000103B6" w:rsidP="00CD749C">
      <w:pPr>
        <w:numPr>
          <w:ilvl w:val="12"/>
          <w:numId w:val="0"/>
        </w:numPr>
        <w:rPr>
          <w:rFonts w:cs="Arial"/>
          <w:sz w:val="20"/>
        </w:rPr>
      </w:pPr>
      <w:r>
        <w:rPr>
          <w:rFonts w:cs="Arial"/>
          <w:sz w:val="20"/>
        </w:rPr>
        <w:t>La verifica degli elementi patrimoniali al 31.12.</w:t>
      </w:r>
      <w:r w:rsidR="00021FAB">
        <w:rPr>
          <w:rFonts w:cs="Arial"/>
          <w:sz w:val="20"/>
        </w:rPr>
        <w:t>2014</w:t>
      </w:r>
      <w:r>
        <w:rPr>
          <w:rFonts w:cs="Arial"/>
          <w:sz w:val="20"/>
        </w:rPr>
        <w:t xml:space="preserve"> ha evidenziato:</w:t>
      </w:r>
    </w:p>
    <w:p w:rsidR="00677F03" w:rsidRPr="00677F03" w:rsidRDefault="00677F03" w:rsidP="00AC107E">
      <w:pPr>
        <w:tabs>
          <w:tab w:val="left" w:pos="0"/>
        </w:tabs>
        <w:suppressAutoHyphens/>
        <w:spacing w:before="240"/>
        <w:jc w:val="left"/>
        <w:rPr>
          <w:rFonts w:cs="Arial"/>
          <w:b/>
          <w:iCs/>
          <w:szCs w:val="22"/>
          <w:u w:val="single"/>
        </w:rPr>
      </w:pPr>
      <w:r w:rsidRPr="00677F03">
        <w:rPr>
          <w:rFonts w:cs="Arial"/>
          <w:b/>
          <w:iCs/>
          <w:szCs w:val="22"/>
          <w:u w:val="single"/>
        </w:rPr>
        <w:t>ATTIVO</w:t>
      </w:r>
    </w:p>
    <w:p w:rsidR="000103B6" w:rsidRDefault="000103B6" w:rsidP="00AC107E">
      <w:pPr>
        <w:tabs>
          <w:tab w:val="left" w:pos="0"/>
        </w:tabs>
        <w:suppressAutoHyphens/>
        <w:spacing w:before="240"/>
        <w:jc w:val="left"/>
        <w:rPr>
          <w:rFonts w:cs="Arial"/>
          <w:i/>
          <w:iCs/>
          <w:szCs w:val="22"/>
          <w:u w:val="single"/>
        </w:rPr>
      </w:pPr>
      <w:r>
        <w:rPr>
          <w:rFonts w:cs="Arial"/>
          <w:i/>
          <w:iCs/>
          <w:szCs w:val="22"/>
          <w:u w:val="single"/>
        </w:rPr>
        <w:t>A. Immobilizzazioni</w:t>
      </w:r>
      <w:r w:rsidR="007B27B9">
        <w:rPr>
          <w:rFonts w:cs="Arial"/>
          <w:i/>
          <w:iCs/>
          <w:szCs w:val="22"/>
          <w:u w:val="single"/>
        </w:rPr>
        <w:t xml:space="preserve"> </w:t>
      </w:r>
    </w:p>
    <w:p w:rsidR="000103B6" w:rsidRDefault="000103B6" w:rsidP="00AC107E">
      <w:pPr>
        <w:numPr>
          <w:ilvl w:val="12"/>
          <w:numId w:val="0"/>
        </w:numPr>
        <w:tabs>
          <w:tab w:val="num" w:pos="360"/>
        </w:tabs>
        <w:rPr>
          <w:rFonts w:cs="Arial"/>
          <w:sz w:val="20"/>
        </w:rPr>
      </w:pPr>
      <w:r>
        <w:rPr>
          <w:rFonts w:cs="Arial"/>
          <w:sz w:val="20"/>
        </w:rPr>
        <w:t xml:space="preserve">Le immobilizzazioni iscritte nel conto del patrimonio sono state valutate in base ai criteri indicati nell’art. 230 del </w:t>
      </w:r>
      <w:r w:rsidR="00601168">
        <w:rPr>
          <w:rFonts w:cs="Arial"/>
          <w:sz w:val="20"/>
        </w:rPr>
        <w:t>TUEL</w:t>
      </w:r>
      <w:r>
        <w:rPr>
          <w:rFonts w:cs="Arial"/>
          <w:sz w:val="20"/>
        </w:rPr>
        <w:t xml:space="preserve"> e nei punti da </w:t>
      </w:r>
      <w:r w:rsidR="00A10313">
        <w:rPr>
          <w:rFonts w:cs="Arial"/>
          <w:sz w:val="20"/>
        </w:rPr>
        <w:t>104</w:t>
      </w:r>
      <w:r>
        <w:rPr>
          <w:rFonts w:cs="Arial"/>
          <w:sz w:val="20"/>
        </w:rPr>
        <w:t xml:space="preserve"> a 1</w:t>
      </w:r>
      <w:r w:rsidR="00A10313">
        <w:rPr>
          <w:rFonts w:cs="Arial"/>
          <w:sz w:val="20"/>
        </w:rPr>
        <w:t>40</w:t>
      </w:r>
      <w:r>
        <w:rPr>
          <w:rFonts w:cs="Arial"/>
          <w:sz w:val="20"/>
        </w:rPr>
        <w:t xml:space="preserve"> del </w:t>
      </w:r>
      <w:r w:rsidR="00A10313">
        <w:rPr>
          <w:rFonts w:cs="Arial"/>
          <w:sz w:val="20"/>
        </w:rPr>
        <w:t xml:space="preserve">nuovo </w:t>
      </w:r>
      <w:r w:rsidRPr="004C7033">
        <w:rPr>
          <w:rFonts w:cs="Arial"/>
          <w:sz w:val="20"/>
        </w:rPr>
        <w:t>principio contabile n. 3</w:t>
      </w:r>
      <w:r>
        <w:rPr>
          <w:rFonts w:cs="Arial"/>
          <w:sz w:val="20"/>
        </w:rPr>
        <w:t>. I valori iscritti</w:t>
      </w:r>
      <w:r w:rsidR="007B27B9">
        <w:rPr>
          <w:rFonts w:cs="Arial"/>
          <w:sz w:val="20"/>
        </w:rPr>
        <w:t xml:space="preserve"> </w:t>
      </w:r>
      <w:r>
        <w:rPr>
          <w:rFonts w:cs="Arial"/>
          <w:sz w:val="20"/>
        </w:rPr>
        <w:t>trovano corrispondenza con quanto riportato nell’inventario</w:t>
      </w:r>
      <w:r w:rsidR="007B27B9">
        <w:rPr>
          <w:rFonts w:cs="Arial"/>
          <w:sz w:val="20"/>
        </w:rPr>
        <w:t xml:space="preserve"> </w:t>
      </w:r>
      <w:r>
        <w:rPr>
          <w:rFonts w:cs="Arial"/>
          <w:sz w:val="20"/>
        </w:rPr>
        <w:t>e nelle scritture contabili.</w:t>
      </w:r>
    </w:p>
    <w:p w:rsidR="000103B6" w:rsidRDefault="000103B6" w:rsidP="00AC107E">
      <w:pPr>
        <w:numPr>
          <w:ilvl w:val="12"/>
          <w:numId w:val="0"/>
        </w:numPr>
        <w:rPr>
          <w:rFonts w:cs="Arial"/>
          <w:sz w:val="20"/>
        </w:rPr>
      </w:pPr>
      <w:r>
        <w:rPr>
          <w:rFonts w:cs="Arial"/>
          <w:sz w:val="20"/>
        </w:rPr>
        <w:t xml:space="preserve">L’ente </w:t>
      </w:r>
      <w:r w:rsidRPr="00103C51">
        <w:rPr>
          <w:rFonts w:cs="Arial"/>
          <w:b/>
          <w:i/>
          <w:color w:val="0070C0"/>
          <w:sz w:val="20"/>
        </w:rPr>
        <w:t>si è dotato / non si è dotato</w:t>
      </w:r>
      <w:r w:rsidRPr="00103C51">
        <w:rPr>
          <w:rFonts w:cs="Arial"/>
          <w:sz w:val="20"/>
        </w:rPr>
        <w:t xml:space="preserve"> </w:t>
      </w:r>
      <w:r>
        <w:rPr>
          <w:rFonts w:cs="Arial"/>
          <w:sz w:val="20"/>
        </w:rPr>
        <w:t xml:space="preserve">di idonee procedure contabili per la compilazione e la tenuta dell’inventario: </w:t>
      </w:r>
      <w:r w:rsidRPr="00103C51">
        <w:rPr>
          <w:rFonts w:cs="Arial"/>
          <w:b/>
          <w:i/>
          <w:color w:val="0070C0"/>
          <w:sz w:val="20"/>
        </w:rPr>
        <w:t>esistono / non esistono</w:t>
      </w:r>
      <w:r w:rsidRPr="00103C51">
        <w:rPr>
          <w:rFonts w:cs="Arial"/>
          <w:sz w:val="20"/>
        </w:rPr>
        <w:t xml:space="preserve"> </w:t>
      </w:r>
      <w:r>
        <w:rPr>
          <w:rFonts w:cs="Arial"/>
          <w:sz w:val="20"/>
        </w:rPr>
        <w:t>rilevazioni sistematiche ed aggiornate sullo stato della effettiva consistenza del patrimonio dell’ente.</w:t>
      </w:r>
    </w:p>
    <w:p w:rsidR="000103B6" w:rsidRDefault="000103B6" w:rsidP="00AC107E">
      <w:pPr>
        <w:numPr>
          <w:ilvl w:val="12"/>
          <w:numId w:val="0"/>
        </w:numPr>
        <w:rPr>
          <w:rFonts w:cs="Arial"/>
          <w:sz w:val="20"/>
        </w:rPr>
      </w:pPr>
      <w:r>
        <w:rPr>
          <w:rFonts w:cs="Arial"/>
          <w:sz w:val="20"/>
        </w:rPr>
        <w:t>I costi pluriennali capitalizzati iscritti nella voce A/I dell’attivo patrimoniale concernono (esempio):</w:t>
      </w:r>
    </w:p>
    <w:p w:rsidR="000103B6" w:rsidRDefault="000103B6" w:rsidP="0080784C">
      <w:pPr>
        <w:numPr>
          <w:ilvl w:val="0"/>
          <w:numId w:val="7"/>
        </w:numPr>
        <w:tabs>
          <w:tab w:val="left" w:pos="3686"/>
          <w:tab w:val="right" w:pos="5529"/>
          <w:tab w:val="left" w:pos="5812"/>
          <w:tab w:val="right" w:pos="9072"/>
        </w:tabs>
        <w:ind w:left="357" w:hanging="357"/>
        <w:rPr>
          <w:rFonts w:cs="Arial"/>
          <w:iCs/>
          <w:sz w:val="20"/>
        </w:rPr>
      </w:pPr>
      <w:r>
        <w:rPr>
          <w:rFonts w:cs="Arial"/>
          <w:iCs/>
          <w:sz w:val="20"/>
        </w:rPr>
        <w:t>licenze d’uso</w:t>
      </w:r>
      <w:r>
        <w:rPr>
          <w:rFonts w:cs="Arial"/>
          <w:iCs/>
          <w:sz w:val="20"/>
        </w:rPr>
        <w:tab/>
        <w:t>Euro</w:t>
      </w:r>
      <w:r>
        <w:rPr>
          <w:rFonts w:cs="Arial"/>
          <w:iCs/>
          <w:sz w:val="20"/>
        </w:rPr>
        <w:tab/>
        <w:t>___________</w:t>
      </w:r>
      <w:r>
        <w:rPr>
          <w:rFonts w:cs="Arial"/>
          <w:iCs/>
          <w:sz w:val="20"/>
        </w:rPr>
        <w:tab/>
        <w:t>anni di riparto del costo</w:t>
      </w:r>
      <w:r>
        <w:rPr>
          <w:rFonts w:cs="Arial"/>
          <w:iCs/>
          <w:sz w:val="20"/>
        </w:rPr>
        <w:tab/>
        <w:t>______</w:t>
      </w:r>
    </w:p>
    <w:p w:rsidR="000103B6" w:rsidRDefault="000103B6" w:rsidP="0080784C">
      <w:pPr>
        <w:numPr>
          <w:ilvl w:val="0"/>
          <w:numId w:val="7"/>
        </w:numPr>
        <w:tabs>
          <w:tab w:val="left" w:pos="3686"/>
          <w:tab w:val="right" w:pos="5529"/>
          <w:tab w:val="left" w:pos="5812"/>
          <w:tab w:val="right" w:pos="9072"/>
        </w:tabs>
        <w:ind w:left="357" w:hanging="357"/>
        <w:rPr>
          <w:rFonts w:cs="Arial"/>
          <w:iCs/>
          <w:sz w:val="20"/>
        </w:rPr>
      </w:pPr>
      <w:r>
        <w:rPr>
          <w:rFonts w:cs="Arial"/>
          <w:iCs/>
          <w:sz w:val="20"/>
        </w:rPr>
        <w:t>software</w:t>
      </w:r>
      <w:r>
        <w:rPr>
          <w:rFonts w:cs="Arial"/>
          <w:iCs/>
          <w:sz w:val="20"/>
        </w:rPr>
        <w:tab/>
        <w:t xml:space="preserve">Euro </w:t>
      </w:r>
      <w:r>
        <w:rPr>
          <w:rFonts w:cs="Arial"/>
          <w:iCs/>
          <w:sz w:val="20"/>
        </w:rPr>
        <w:tab/>
        <w:t>___________</w:t>
      </w:r>
      <w:r>
        <w:rPr>
          <w:rFonts w:cs="Arial"/>
          <w:iCs/>
          <w:sz w:val="20"/>
        </w:rPr>
        <w:tab/>
        <w:t>anni di riparto del costo</w:t>
      </w:r>
      <w:r>
        <w:rPr>
          <w:rFonts w:cs="Arial"/>
          <w:iCs/>
          <w:sz w:val="20"/>
        </w:rPr>
        <w:tab/>
        <w:t>______</w:t>
      </w:r>
    </w:p>
    <w:p w:rsidR="000103B6" w:rsidRDefault="000103B6" w:rsidP="0080784C">
      <w:pPr>
        <w:numPr>
          <w:ilvl w:val="0"/>
          <w:numId w:val="7"/>
        </w:numPr>
        <w:tabs>
          <w:tab w:val="left" w:pos="3686"/>
          <w:tab w:val="right" w:pos="5529"/>
          <w:tab w:val="left" w:pos="5812"/>
          <w:tab w:val="right" w:pos="9072"/>
        </w:tabs>
        <w:ind w:left="357" w:hanging="357"/>
        <w:rPr>
          <w:rFonts w:cs="Arial"/>
          <w:iCs/>
          <w:sz w:val="20"/>
        </w:rPr>
      </w:pPr>
      <w:r>
        <w:rPr>
          <w:rFonts w:cs="Arial"/>
          <w:iCs/>
          <w:sz w:val="20"/>
        </w:rPr>
        <w:t>spese di ricerca</w:t>
      </w:r>
      <w:r>
        <w:rPr>
          <w:rFonts w:cs="Arial"/>
          <w:iCs/>
          <w:sz w:val="20"/>
        </w:rPr>
        <w:tab/>
        <w:t xml:space="preserve">Euro </w:t>
      </w:r>
      <w:r>
        <w:rPr>
          <w:rFonts w:cs="Arial"/>
          <w:iCs/>
          <w:sz w:val="20"/>
        </w:rPr>
        <w:tab/>
        <w:t>___________</w:t>
      </w:r>
      <w:r>
        <w:rPr>
          <w:rFonts w:cs="Arial"/>
          <w:iCs/>
          <w:sz w:val="20"/>
        </w:rPr>
        <w:tab/>
        <w:t>anni di riparto del costo</w:t>
      </w:r>
      <w:r>
        <w:rPr>
          <w:rFonts w:cs="Arial"/>
          <w:iCs/>
          <w:sz w:val="20"/>
        </w:rPr>
        <w:tab/>
        <w:t>______</w:t>
      </w:r>
    </w:p>
    <w:p w:rsidR="000103B6" w:rsidRDefault="000103B6" w:rsidP="0080784C">
      <w:pPr>
        <w:numPr>
          <w:ilvl w:val="0"/>
          <w:numId w:val="7"/>
        </w:numPr>
        <w:tabs>
          <w:tab w:val="left" w:pos="3686"/>
          <w:tab w:val="right" w:pos="5529"/>
          <w:tab w:val="left" w:pos="5812"/>
          <w:tab w:val="right" w:pos="9072"/>
        </w:tabs>
        <w:ind w:left="357" w:hanging="357"/>
        <w:rPr>
          <w:rFonts w:cs="Arial"/>
          <w:iCs/>
          <w:sz w:val="20"/>
        </w:rPr>
      </w:pPr>
      <w:r>
        <w:rPr>
          <w:rFonts w:cs="Arial"/>
          <w:iCs/>
          <w:sz w:val="20"/>
        </w:rPr>
        <w:t>spese straordinarie su beni di terzi</w:t>
      </w:r>
      <w:r>
        <w:rPr>
          <w:rFonts w:cs="Arial"/>
          <w:iCs/>
          <w:sz w:val="20"/>
        </w:rPr>
        <w:tab/>
        <w:t xml:space="preserve">Euro </w:t>
      </w:r>
      <w:r>
        <w:rPr>
          <w:rFonts w:cs="Arial"/>
          <w:iCs/>
          <w:sz w:val="20"/>
        </w:rPr>
        <w:tab/>
        <w:t>___________</w:t>
      </w:r>
      <w:r>
        <w:rPr>
          <w:rFonts w:cs="Arial"/>
          <w:iCs/>
          <w:sz w:val="20"/>
        </w:rPr>
        <w:tab/>
        <w:t>anni di riparto del costo</w:t>
      </w:r>
      <w:r>
        <w:rPr>
          <w:rFonts w:cs="Arial"/>
          <w:iCs/>
          <w:sz w:val="20"/>
        </w:rPr>
        <w:tab/>
        <w:t>______</w:t>
      </w:r>
    </w:p>
    <w:p w:rsidR="000103B6" w:rsidRDefault="000103B6" w:rsidP="00AC107E">
      <w:pPr>
        <w:pStyle w:val="Corpodeltesto3"/>
        <w:spacing w:before="120"/>
        <w:rPr>
          <w:rFonts w:cs="Arial"/>
        </w:rPr>
      </w:pPr>
      <w:r>
        <w:rPr>
          <w:rFonts w:cs="Arial"/>
        </w:rPr>
        <w:t>Negli inventari e tra le immobilizzazioni sono correttamente rilevati i costi da capitalizzare e cioè tutti i costi sostenuti, inclusi tra le spese correnti, per la produzione in economia di beni da porre dal punto di vista economico a carico di più esercizi.</w:t>
      </w:r>
    </w:p>
    <w:p w:rsidR="000103B6" w:rsidRDefault="000103B6" w:rsidP="00AC107E">
      <w:pPr>
        <w:pStyle w:val="Corpodeltesto3"/>
        <w:rPr>
          <w:rFonts w:cs="Arial"/>
        </w:rPr>
      </w:pPr>
      <w:r>
        <w:rPr>
          <w:rFonts w:cs="Arial"/>
        </w:rPr>
        <w:t>Nella colonna “variazioni in aumento da conto finanziario” della voce immobilizzazioni sono rilevate le somme pagate (competenza + residui) nel Titolo II della spesa, escluse le somme rilevate nell’intervento 7 (trasferimenti di capitale).</w:t>
      </w:r>
    </w:p>
    <w:p w:rsidR="000103B6" w:rsidRDefault="000103B6" w:rsidP="00AC107E">
      <w:pPr>
        <w:rPr>
          <w:rFonts w:cs="Arial"/>
          <w:sz w:val="20"/>
        </w:rPr>
      </w:pPr>
      <w:r>
        <w:rPr>
          <w:rFonts w:cs="Arial"/>
          <w:sz w:val="20"/>
        </w:rPr>
        <w:t>Sono stati rilevati i seguenti fatti gestionali dell’esercizio riferiti al patrimonio immobiliare che non hanno avuto riflessi nel conto del bilancio (esempio):</w:t>
      </w:r>
    </w:p>
    <w:p w:rsidR="000103B6" w:rsidRDefault="000103B6" w:rsidP="00AC107E">
      <w:pPr>
        <w:numPr>
          <w:ilvl w:val="0"/>
          <w:numId w:val="6"/>
        </w:numPr>
        <w:spacing w:after="0"/>
        <w:ind w:left="357" w:hanging="357"/>
        <w:rPr>
          <w:rFonts w:cs="Arial"/>
          <w:iCs/>
          <w:sz w:val="20"/>
        </w:rPr>
      </w:pPr>
      <w:r>
        <w:rPr>
          <w:rFonts w:cs="Arial"/>
          <w:iCs/>
          <w:sz w:val="20"/>
        </w:rPr>
        <w:t>permuta di beni</w:t>
      </w:r>
      <w:r>
        <w:rPr>
          <w:rFonts w:cs="Arial"/>
          <w:iCs/>
          <w:sz w:val="20"/>
        </w:rPr>
        <w:tab/>
      </w:r>
      <w:r>
        <w:rPr>
          <w:rFonts w:cs="Arial"/>
          <w:iCs/>
          <w:sz w:val="20"/>
        </w:rPr>
        <w:tab/>
      </w:r>
      <w:r>
        <w:rPr>
          <w:rFonts w:cs="Arial"/>
          <w:iCs/>
          <w:sz w:val="20"/>
        </w:rPr>
        <w:tab/>
      </w:r>
      <w:r>
        <w:rPr>
          <w:rFonts w:cs="Arial"/>
          <w:iCs/>
          <w:sz w:val="20"/>
        </w:rPr>
        <w:tab/>
        <w:t>Euro</w:t>
      </w:r>
      <w:r>
        <w:rPr>
          <w:rFonts w:cs="Arial"/>
          <w:iCs/>
          <w:sz w:val="20"/>
        </w:rPr>
        <w:tab/>
        <w:t>___________</w:t>
      </w:r>
    </w:p>
    <w:p w:rsidR="000103B6" w:rsidRDefault="000103B6" w:rsidP="00AC107E">
      <w:pPr>
        <w:numPr>
          <w:ilvl w:val="0"/>
          <w:numId w:val="6"/>
        </w:numPr>
        <w:spacing w:after="0"/>
        <w:ind w:left="357" w:hanging="357"/>
        <w:rPr>
          <w:rFonts w:cs="Arial"/>
          <w:iCs/>
          <w:sz w:val="20"/>
        </w:rPr>
      </w:pPr>
      <w:r>
        <w:rPr>
          <w:rFonts w:cs="Arial"/>
          <w:iCs/>
          <w:sz w:val="20"/>
        </w:rPr>
        <w:t>conferimento di beni</w:t>
      </w:r>
      <w:r>
        <w:rPr>
          <w:rFonts w:cs="Arial"/>
          <w:iCs/>
          <w:sz w:val="20"/>
        </w:rPr>
        <w:tab/>
      </w:r>
      <w:r>
        <w:rPr>
          <w:rFonts w:cs="Arial"/>
          <w:iCs/>
          <w:sz w:val="20"/>
        </w:rPr>
        <w:tab/>
      </w:r>
      <w:r>
        <w:rPr>
          <w:rFonts w:cs="Arial"/>
          <w:iCs/>
          <w:sz w:val="20"/>
        </w:rPr>
        <w:tab/>
        <w:t>Euro</w:t>
      </w:r>
      <w:r>
        <w:rPr>
          <w:rFonts w:cs="Arial"/>
          <w:iCs/>
          <w:sz w:val="20"/>
        </w:rPr>
        <w:tab/>
        <w:t>___________</w:t>
      </w:r>
    </w:p>
    <w:p w:rsidR="000103B6" w:rsidRDefault="000103B6" w:rsidP="00AC107E">
      <w:pPr>
        <w:numPr>
          <w:ilvl w:val="0"/>
          <w:numId w:val="6"/>
        </w:numPr>
        <w:spacing w:after="0"/>
        <w:ind w:left="357" w:hanging="357"/>
        <w:rPr>
          <w:rFonts w:cs="Arial"/>
          <w:iCs/>
          <w:sz w:val="20"/>
        </w:rPr>
      </w:pPr>
      <w:r>
        <w:rPr>
          <w:rFonts w:cs="Arial"/>
          <w:iCs/>
          <w:sz w:val="20"/>
        </w:rPr>
        <w:t>acquisti gratuiti</w:t>
      </w:r>
      <w:r>
        <w:rPr>
          <w:rFonts w:cs="Arial"/>
          <w:iCs/>
          <w:sz w:val="20"/>
        </w:rPr>
        <w:tab/>
      </w:r>
      <w:r>
        <w:rPr>
          <w:rFonts w:cs="Arial"/>
          <w:iCs/>
          <w:sz w:val="20"/>
        </w:rPr>
        <w:tab/>
      </w:r>
      <w:r>
        <w:rPr>
          <w:rFonts w:cs="Arial"/>
          <w:iCs/>
          <w:sz w:val="20"/>
        </w:rPr>
        <w:tab/>
      </w:r>
      <w:r>
        <w:rPr>
          <w:rFonts w:cs="Arial"/>
          <w:iCs/>
          <w:sz w:val="20"/>
        </w:rPr>
        <w:tab/>
        <w:t>Euro</w:t>
      </w:r>
      <w:r>
        <w:rPr>
          <w:rFonts w:cs="Arial"/>
          <w:iCs/>
          <w:sz w:val="20"/>
        </w:rPr>
        <w:tab/>
        <w:t>___________</w:t>
      </w:r>
    </w:p>
    <w:p w:rsidR="000103B6" w:rsidRDefault="000103B6" w:rsidP="00AC107E">
      <w:pPr>
        <w:numPr>
          <w:ilvl w:val="0"/>
          <w:numId w:val="6"/>
        </w:numPr>
        <w:spacing w:after="0"/>
        <w:ind w:left="357" w:hanging="357"/>
        <w:rPr>
          <w:rFonts w:cs="Arial"/>
          <w:iCs/>
          <w:sz w:val="20"/>
        </w:rPr>
      </w:pPr>
      <w:r>
        <w:rPr>
          <w:rFonts w:cs="Arial"/>
          <w:iCs/>
          <w:sz w:val="20"/>
        </w:rPr>
        <w:t>donazioni ottenute</w:t>
      </w:r>
      <w:r>
        <w:rPr>
          <w:rFonts w:cs="Arial"/>
          <w:iCs/>
          <w:sz w:val="20"/>
        </w:rPr>
        <w:tab/>
      </w:r>
      <w:r>
        <w:rPr>
          <w:rFonts w:cs="Arial"/>
          <w:iCs/>
          <w:sz w:val="20"/>
        </w:rPr>
        <w:tab/>
      </w:r>
      <w:r>
        <w:rPr>
          <w:rFonts w:cs="Arial"/>
          <w:iCs/>
          <w:sz w:val="20"/>
        </w:rPr>
        <w:tab/>
      </w:r>
      <w:r>
        <w:rPr>
          <w:rFonts w:cs="Arial"/>
          <w:iCs/>
          <w:sz w:val="20"/>
        </w:rPr>
        <w:tab/>
        <w:t>Euro</w:t>
      </w:r>
      <w:r>
        <w:rPr>
          <w:rFonts w:cs="Arial"/>
          <w:iCs/>
          <w:sz w:val="20"/>
        </w:rPr>
        <w:tab/>
        <w:t>___________</w:t>
      </w:r>
    </w:p>
    <w:p w:rsidR="000103B6" w:rsidRDefault="000103B6" w:rsidP="00AC107E">
      <w:pPr>
        <w:numPr>
          <w:ilvl w:val="0"/>
          <w:numId w:val="6"/>
        </w:numPr>
        <w:spacing w:after="0"/>
        <w:ind w:left="357" w:hanging="357"/>
        <w:rPr>
          <w:rFonts w:cs="Arial"/>
          <w:iCs/>
          <w:sz w:val="20"/>
        </w:rPr>
      </w:pPr>
      <w:r>
        <w:rPr>
          <w:rFonts w:cs="Arial"/>
          <w:iCs/>
          <w:sz w:val="20"/>
        </w:rPr>
        <w:t>opere a scomputo di contributi concessori</w:t>
      </w:r>
      <w:r>
        <w:rPr>
          <w:rFonts w:cs="Arial"/>
          <w:iCs/>
          <w:sz w:val="20"/>
        </w:rPr>
        <w:tab/>
        <w:t>Euro</w:t>
      </w:r>
      <w:r>
        <w:rPr>
          <w:rFonts w:cs="Arial"/>
          <w:iCs/>
          <w:sz w:val="20"/>
        </w:rPr>
        <w:tab/>
        <w:t>___________</w:t>
      </w:r>
    </w:p>
    <w:p w:rsidR="000103B6" w:rsidRDefault="000103B6" w:rsidP="00AC107E">
      <w:pPr>
        <w:numPr>
          <w:ilvl w:val="0"/>
          <w:numId w:val="6"/>
        </w:numPr>
        <w:spacing w:after="0"/>
        <w:ind w:left="357" w:hanging="357"/>
        <w:rPr>
          <w:rFonts w:cs="Arial"/>
          <w:iCs/>
          <w:sz w:val="20"/>
        </w:rPr>
      </w:pPr>
      <w:r>
        <w:rPr>
          <w:rFonts w:cs="Arial"/>
          <w:iCs/>
          <w:sz w:val="20"/>
        </w:rPr>
        <w:t>dismissione di cespiti</w:t>
      </w:r>
      <w:r>
        <w:rPr>
          <w:rFonts w:cs="Arial"/>
          <w:iCs/>
          <w:sz w:val="20"/>
        </w:rPr>
        <w:tab/>
      </w:r>
      <w:r>
        <w:rPr>
          <w:rFonts w:cs="Arial"/>
          <w:iCs/>
          <w:sz w:val="20"/>
        </w:rPr>
        <w:tab/>
      </w:r>
      <w:r>
        <w:rPr>
          <w:rFonts w:cs="Arial"/>
          <w:iCs/>
          <w:sz w:val="20"/>
        </w:rPr>
        <w:tab/>
        <w:t>Euro</w:t>
      </w:r>
      <w:r>
        <w:rPr>
          <w:rFonts w:cs="Arial"/>
          <w:iCs/>
          <w:sz w:val="20"/>
        </w:rPr>
        <w:tab/>
        <w:t>___________</w:t>
      </w:r>
    </w:p>
    <w:p w:rsidR="000103B6" w:rsidRDefault="000103B6" w:rsidP="00AC107E">
      <w:pPr>
        <w:pStyle w:val="Corpodeltesto3"/>
        <w:spacing w:before="240"/>
        <w:rPr>
          <w:rFonts w:cs="Arial"/>
        </w:rPr>
      </w:pPr>
      <w:r>
        <w:rPr>
          <w:rFonts w:cs="Arial"/>
        </w:rPr>
        <w:t>I beni conferiti ad aziende speciali, sono stati stralciati dalle immobilizzazioni e rilevati nell’apposito conto d’ordine.</w:t>
      </w:r>
    </w:p>
    <w:p w:rsidR="008A1CEF" w:rsidRDefault="008A1CEF" w:rsidP="00AC107E">
      <w:pPr>
        <w:tabs>
          <w:tab w:val="left" w:pos="0"/>
        </w:tabs>
        <w:suppressAutoHyphens/>
        <w:spacing w:before="120"/>
        <w:rPr>
          <w:rFonts w:cs="Arial"/>
          <w:bCs/>
          <w:iCs/>
          <w:sz w:val="20"/>
        </w:rPr>
      </w:pPr>
      <w:r w:rsidRPr="008A1CEF">
        <w:rPr>
          <w:rFonts w:cs="Arial"/>
          <w:bCs/>
          <w:iCs/>
          <w:sz w:val="20"/>
        </w:rPr>
        <w:t>Le variazioni alle immobilizzazioni materiali derivano da:</w:t>
      </w:r>
    </w:p>
    <w:bookmarkStart w:id="85" w:name="_MON_1487057935"/>
    <w:bookmarkEnd w:id="85"/>
    <w:p w:rsidR="00A6544D" w:rsidRDefault="00CD48D8" w:rsidP="00AC107E">
      <w:pPr>
        <w:tabs>
          <w:tab w:val="left" w:pos="0"/>
        </w:tabs>
        <w:suppressAutoHyphens/>
        <w:spacing w:before="120"/>
        <w:rPr>
          <w:rFonts w:cs="Arial"/>
          <w:bCs/>
          <w:iCs/>
          <w:sz w:val="20"/>
        </w:rPr>
      </w:pPr>
      <w:r w:rsidRPr="00487474">
        <w:rPr>
          <w:rFonts w:cs="Arial"/>
          <w:bCs/>
          <w:iCs/>
          <w:sz w:val="20"/>
        </w:rPr>
        <w:object w:dxaOrig="9240" w:dyaOrig="3209">
          <v:shape id="_x0000_i1076" type="#_x0000_t75" style="width:462.5pt;height:161.5pt" o:ole="">
            <v:imagedata r:id="rId119" o:title=""/>
          </v:shape>
          <o:OLEObject Type="Embed" ProgID="Excel.Sheet.12" ShapeID="_x0000_i1076" DrawAspect="Content" ObjectID="_1487392979" r:id="rId120"/>
        </w:object>
      </w:r>
    </w:p>
    <w:p w:rsidR="00B97BA4" w:rsidRDefault="00B97BA4" w:rsidP="00AC107E">
      <w:pPr>
        <w:tabs>
          <w:tab w:val="left" w:pos="0"/>
        </w:tabs>
        <w:suppressAutoHyphens/>
        <w:spacing w:before="120"/>
        <w:rPr>
          <w:rFonts w:cs="Arial"/>
          <w:bCs/>
          <w:iCs/>
          <w:sz w:val="20"/>
        </w:rPr>
      </w:pPr>
    </w:p>
    <w:p w:rsidR="008A1CEF" w:rsidRPr="008A1CEF" w:rsidRDefault="008A1CEF" w:rsidP="000133A4">
      <w:pPr>
        <w:tabs>
          <w:tab w:val="left" w:pos="0"/>
        </w:tabs>
        <w:suppressAutoHyphens/>
        <w:spacing w:before="120"/>
        <w:jc w:val="center"/>
        <w:rPr>
          <w:rFonts w:cs="Arial"/>
          <w:bCs/>
          <w:iCs/>
          <w:sz w:val="20"/>
        </w:rPr>
      </w:pPr>
    </w:p>
    <w:p w:rsidR="00677F03" w:rsidRDefault="000103B6" w:rsidP="00AC107E">
      <w:pPr>
        <w:numPr>
          <w:ilvl w:val="12"/>
          <w:numId w:val="0"/>
        </w:numPr>
        <w:rPr>
          <w:rFonts w:cs="Arial"/>
          <w:sz w:val="20"/>
        </w:rPr>
      </w:pPr>
      <w:r>
        <w:rPr>
          <w:rFonts w:cs="Arial"/>
          <w:sz w:val="20"/>
        </w:rPr>
        <w:lastRenderedPageBreak/>
        <w:t xml:space="preserve">Le immobilizzazioni finanziarie riferite alle partecipazioni sono state valutate col criterio del </w:t>
      </w:r>
      <w:r w:rsidRPr="00103C51">
        <w:rPr>
          <w:rFonts w:cs="Arial"/>
          <w:b/>
          <w:i/>
          <w:iCs/>
          <w:color w:val="0070C0"/>
          <w:sz w:val="20"/>
        </w:rPr>
        <w:t>costo/patrimonio netto</w:t>
      </w:r>
      <w:r>
        <w:rPr>
          <w:rFonts w:cs="Arial"/>
          <w:i/>
          <w:iCs/>
          <w:sz w:val="20"/>
        </w:rPr>
        <w:t xml:space="preserve"> </w:t>
      </w:r>
      <w:r>
        <w:rPr>
          <w:rFonts w:cs="Arial"/>
          <w:iCs/>
          <w:sz w:val="20"/>
        </w:rPr>
        <w:t>risultante dall’ultimo bilancio della partecipata</w:t>
      </w:r>
      <w:r>
        <w:rPr>
          <w:rFonts w:cs="Arial"/>
          <w:sz w:val="20"/>
        </w:rPr>
        <w:t>.</w:t>
      </w:r>
      <w:r w:rsidR="008A1CEF">
        <w:rPr>
          <w:rFonts w:cs="Arial"/>
          <w:sz w:val="20"/>
        </w:rPr>
        <w:t xml:space="preserve"> </w:t>
      </w:r>
    </w:p>
    <w:p w:rsidR="000103B6" w:rsidRDefault="00677F03" w:rsidP="00AC107E">
      <w:pPr>
        <w:numPr>
          <w:ilvl w:val="12"/>
          <w:numId w:val="0"/>
        </w:numPr>
        <w:rPr>
          <w:rFonts w:cs="Arial"/>
          <w:sz w:val="20"/>
        </w:rPr>
      </w:pPr>
      <w:r>
        <w:rPr>
          <w:rFonts w:cs="Arial"/>
          <w:sz w:val="20"/>
        </w:rPr>
        <w:t>Rispetto alla valutazione col criterio del costo la corrispondente</w:t>
      </w:r>
      <w:r w:rsidR="008A1CEF">
        <w:rPr>
          <w:rFonts w:cs="Arial"/>
          <w:i/>
          <w:sz w:val="20"/>
        </w:rPr>
        <w:t xml:space="preserve"> </w:t>
      </w:r>
      <w:r w:rsidR="008A1CEF" w:rsidRPr="00677F03">
        <w:rPr>
          <w:rFonts w:cs="Arial"/>
          <w:sz w:val="20"/>
        </w:rPr>
        <w:t>quota di patrimonio netto risultante dall’ultimo bilancio della partecipata</w:t>
      </w:r>
      <w:r>
        <w:rPr>
          <w:rFonts w:cs="Arial"/>
          <w:sz w:val="20"/>
        </w:rPr>
        <w:t xml:space="preserve"> è la seguente:</w:t>
      </w:r>
    </w:p>
    <w:p w:rsidR="00CD48D8" w:rsidRDefault="00CD48D8" w:rsidP="00AC107E">
      <w:pPr>
        <w:numPr>
          <w:ilvl w:val="12"/>
          <w:numId w:val="0"/>
        </w:numPr>
        <w:rPr>
          <w:rFonts w:cs="Arial"/>
          <w:sz w:val="20"/>
        </w:rPr>
      </w:pPr>
      <w:r w:rsidRPr="00487474">
        <w:rPr>
          <w:rFonts w:cs="Arial"/>
          <w:sz w:val="20"/>
        </w:rPr>
        <w:object w:dxaOrig="9351" w:dyaOrig="2991">
          <v:shape id="_x0000_i1077" type="#_x0000_t75" style="width:467.5pt;height:149.5pt" o:ole="">
            <v:imagedata r:id="rId121" o:title=""/>
          </v:shape>
          <o:OLEObject Type="Embed" ProgID="Excel.Sheet.12" ShapeID="_x0000_i1077" DrawAspect="Content" ObjectID="_1487392980" r:id="rId122"/>
        </w:object>
      </w:r>
    </w:p>
    <w:p w:rsidR="00A6544D" w:rsidRDefault="00A6544D" w:rsidP="00AC107E">
      <w:pPr>
        <w:numPr>
          <w:ilvl w:val="12"/>
          <w:numId w:val="0"/>
        </w:numPr>
        <w:rPr>
          <w:rFonts w:cs="Arial"/>
          <w:sz w:val="20"/>
        </w:rPr>
      </w:pPr>
    </w:p>
    <w:p w:rsidR="000103B6" w:rsidRPr="00103C51" w:rsidRDefault="000103B6" w:rsidP="00AC107E">
      <w:pPr>
        <w:rPr>
          <w:rFonts w:cs="Arial"/>
          <w:b/>
          <w:i/>
          <w:color w:val="0070C0"/>
          <w:sz w:val="18"/>
          <w:szCs w:val="16"/>
        </w:rPr>
      </w:pPr>
      <w:r>
        <w:rPr>
          <w:rFonts w:cs="Arial"/>
          <w:sz w:val="20"/>
        </w:rPr>
        <w:t xml:space="preserve">Nella voce “crediti di dubbia esigibilità” sono compresi i crediti inesigibili </w:t>
      </w:r>
      <w:r w:rsidR="00641D39">
        <w:rPr>
          <w:rFonts w:cs="Arial"/>
          <w:sz w:val="20"/>
        </w:rPr>
        <w:t xml:space="preserve">( </w:t>
      </w:r>
      <w:r w:rsidR="00641D39" w:rsidRPr="00641D39">
        <w:rPr>
          <w:rFonts w:cs="Arial"/>
          <w:i/>
          <w:sz w:val="20"/>
        </w:rPr>
        <w:t>e quelli di dubbia esigibilità</w:t>
      </w:r>
      <w:r w:rsidR="00641D39">
        <w:rPr>
          <w:rFonts w:cs="Arial"/>
          <w:sz w:val="20"/>
        </w:rPr>
        <w:t xml:space="preserve">) </w:t>
      </w:r>
      <w:r>
        <w:rPr>
          <w:rFonts w:cs="Arial"/>
          <w:sz w:val="20"/>
        </w:rPr>
        <w:t xml:space="preserve">stralciati dal conto del bilancio sino al compimento dei termini di prescrizione </w:t>
      </w:r>
      <w:r w:rsidRPr="00103C51">
        <w:rPr>
          <w:rFonts w:cs="Arial"/>
          <w:b/>
          <w:i/>
          <w:color w:val="0070C0"/>
          <w:sz w:val="18"/>
          <w:szCs w:val="16"/>
        </w:rPr>
        <w:t xml:space="preserve">(è opportuno porre in rilievo la storicizzazione di tali crediti come previsto dal </w:t>
      </w:r>
      <w:r w:rsidRPr="004C7033">
        <w:rPr>
          <w:rFonts w:cs="Arial"/>
          <w:b/>
          <w:i/>
          <w:color w:val="0070C0"/>
          <w:sz w:val="18"/>
          <w:szCs w:val="16"/>
        </w:rPr>
        <w:t>principio contabile n. 3</w:t>
      </w:r>
      <w:r w:rsidRPr="00103C51">
        <w:rPr>
          <w:rFonts w:cs="Arial"/>
          <w:b/>
          <w:i/>
          <w:color w:val="0070C0"/>
          <w:sz w:val="18"/>
          <w:szCs w:val="16"/>
        </w:rPr>
        <w:t>).</w:t>
      </w:r>
    </w:p>
    <w:p w:rsidR="000103B6" w:rsidRDefault="000103B6" w:rsidP="00AC107E">
      <w:pPr>
        <w:tabs>
          <w:tab w:val="left" w:pos="0"/>
        </w:tabs>
        <w:suppressAutoHyphens/>
        <w:spacing w:before="120"/>
        <w:jc w:val="left"/>
        <w:rPr>
          <w:rFonts w:cs="Arial"/>
          <w:i/>
          <w:iCs/>
          <w:szCs w:val="22"/>
          <w:u w:val="single"/>
        </w:rPr>
      </w:pPr>
      <w:r>
        <w:rPr>
          <w:rFonts w:cs="Arial"/>
          <w:i/>
          <w:iCs/>
          <w:szCs w:val="22"/>
          <w:u w:val="single"/>
        </w:rPr>
        <w:t>B II</w:t>
      </w:r>
      <w:r w:rsidR="007B27B9">
        <w:rPr>
          <w:rFonts w:cs="Arial"/>
          <w:i/>
          <w:iCs/>
          <w:szCs w:val="22"/>
          <w:u w:val="single"/>
        </w:rPr>
        <w:t xml:space="preserve"> </w:t>
      </w:r>
      <w:r>
        <w:rPr>
          <w:rFonts w:cs="Arial"/>
          <w:i/>
          <w:iCs/>
          <w:szCs w:val="22"/>
          <w:u w:val="single"/>
        </w:rPr>
        <w:t>Crediti</w:t>
      </w:r>
      <w:r w:rsidR="007B27B9">
        <w:rPr>
          <w:rFonts w:cs="Arial"/>
          <w:i/>
          <w:iCs/>
          <w:szCs w:val="22"/>
          <w:u w:val="single"/>
        </w:rPr>
        <w:t xml:space="preserve"> </w:t>
      </w:r>
    </w:p>
    <w:p w:rsidR="000103B6" w:rsidRPr="00641D39" w:rsidRDefault="000103B6" w:rsidP="00AC107E">
      <w:pPr>
        <w:pStyle w:val="Corpodeltesto3"/>
        <w:tabs>
          <w:tab w:val="left" w:pos="0"/>
        </w:tabs>
        <w:suppressAutoHyphens/>
        <w:rPr>
          <w:rFonts w:cs="Arial"/>
          <w:i/>
        </w:rPr>
      </w:pPr>
      <w:r>
        <w:rPr>
          <w:rFonts w:cs="Arial"/>
        </w:rPr>
        <w:t>E’ stata verificata la corrispondenza tra il saldo patrimoniale al 31.12.</w:t>
      </w:r>
      <w:r w:rsidR="00021FAB">
        <w:rPr>
          <w:rFonts w:cs="Arial"/>
        </w:rPr>
        <w:t>2014</w:t>
      </w:r>
      <w:r>
        <w:rPr>
          <w:rFonts w:cs="Arial"/>
        </w:rPr>
        <w:t xml:space="preserve"> con il totale dei residui attivi risultanti dal conto del bilancio al netto dei depo</w:t>
      </w:r>
      <w:r w:rsidR="008A1CEF">
        <w:rPr>
          <w:rFonts w:cs="Arial"/>
        </w:rPr>
        <w:t>siti cauzionali</w:t>
      </w:r>
      <w:r w:rsidR="00103C51">
        <w:rPr>
          <w:rFonts w:cs="Arial"/>
        </w:rPr>
        <w:t xml:space="preserve"> </w:t>
      </w:r>
      <w:r w:rsidR="00641D39" w:rsidRPr="00103C51">
        <w:rPr>
          <w:rFonts w:cs="Arial"/>
          <w:b/>
          <w:i/>
          <w:color w:val="0070C0"/>
        </w:rPr>
        <w:t>(</w:t>
      </w:r>
      <w:r w:rsidR="008A1CEF" w:rsidRPr="00103C51">
        <w:rPr>
          <w:rFonts w:cs="Arial"/>
          <w:b/>
          <w:i/>
          <w:color w:val="0070C0"/>
        </w:rPr>
        <w:t>e dei crediti di dubbia esigibilità</w:t>
      </w:r>
      <w:r w:rsidR="00641D39" w:rsidRPr="00103C51">
        <w:rPr>
          <w:rFonts w:cs="Arial"/>
          <w:b/>
          <w:i/>
          <w:color w:val="0070C0"/>
        </w:rPr>
        <w:t xml:space="preserve"> se conservati nel conto del bilancio)</w:t>
      </w:r>
      <w:r w:rsidR="008A1CEF" w:rsidRPr="00641D39">
        <w:rPr>
          <w:rFonts w:cs="Arial"/>
          <w:i/>
        </w:rPr>
        <w:t>.</w:t>
      </w:r>
    </w:p>
    <w:p w:rsidR="00641D39" w:rsidRDefault="000103B6" w:rsidP="00AC107E">
      <w:pPr>
        <w:tabs>
          <w:tab w:val="left" w:pos="0"/>
        </w:tabs>
        <w:suppressAutoHyphens/>
        <w:rPr>
          <w:rFonts w:cs="Arial"/>
          <w:i/>
          <w:iCs/>
          <w:color w:val="0000FF"/>
          <w:sz w:val="16"/>
          <w:szCs w:val="16"/>
        </w:rPr>
      </w:pPr>
      <w:r>
        <w:rPr>
          <w:rFonts w:cs="Arial"/>
          <w:sz w:val="20"/>
        </w:rPr>
        <w:t xml:space="preserve">Risulta correttamente rilevato il credito verso l’Erario per iva </w:t>
      </w:r>
      <w:r w:rsidRPr="00103C51">
        <w:rPr>
          <w:rFonts w:cs="Arial"/>
          <w:b/>
          <w:i/>
          <w:color w:val="0070C0"/>
          <w:sz w:val="18"/>
          <w:szCs w:val="16"/>
        </w:rPr>
        <w:t>(</w:t>
      </w:r>
      <w:r w:rsidRPr="00103C51">
        <w:rPr>
          <w:rFonts w:cs="Arial"/>
          <w:b/>
          <w:i/>
          <w:iCs/>
          <w:color w:val="0070C0"/>
          <w:sz w:val="18"/>
          <w:szCs w:val="16"/>
        </w:rPr>
        <w:t xml:space="preserve">il </w:t>
      </w:r>
      <w:r w:rsidR="00641D39" w:rsidRPr="00103C51">
        <w:rPr>
          <w:rFonts w:cs="Arial"/>
          <w:b/>
          <w:i/>
          <w:iCs/>
          <w:color w:val="0070C0"/>
          <w:sz w:val="18"/>
          <w:szCs w:val="16"/>
        </w:rPr>
        <w:t>saldo per chi utilizza il sistema contabile semplificato è diverso da</w:t>
      </w:r>
      <w:r w:rsidRPr="00103C51">
        <w:rPr>
          <w:rFonts w:cs="Arial"/>
          <w:b/>
          <w:i/>
          <w:iCs/>
          <w:color w:val="0070C0"/>
          <w:sz w:val="18"/>
          <w:szCs w:val="16"/>
        </w:rPr>
        <w:t xml:space="preserve"> quello risultante dalla dichiarazione annuale per </w:t>
      </w:r>
      <w:r w:rsidR="00641D39" w:rsidRPr="00103C51">
        <w:rPr>
          <w:rFonts w:cs="Arial"/>
          <w:b/>
          <w:i/>
          <w:iCs/>
          <w:color w:val="0070C0"/>
          <w:sz w:val="18"/>
          <w:szCs w:val="16"/>
        </w:rPr>
        <w:t>le</w:t>
      </w:r>
      <w:r w:rsidRPr="00103C51">
        <w:rPr>
          <w:rFonts w:cs="Arial"/>
          <w:b/>
          <w:i/>
          <w:iCs/>
          <w:color w:val="0070C0"/>
          <w:sz w:val="18"/>
          <w:szCs w:val="16"/>
        </w:rPr>
        <w:t xml:space="preserve"> rettifiche rilevabili nel prospetto di conciliazione</w:t>
      </w:r>
      <w:r w:rsidR="00641D39" w:rsidRPr="00103C51">
        <w:rPr>
          <w:rFonts w:cs="Arial"/>
          <w:b/>
          <w:i/>
          <w:iCs/>
          <w:color w:val="0070C0"/>
          <w:sz w:val="18"/>
          <w:szCs w:val="16"/>
        </w:rPr>
        <w:t xml:space="preserve"> e per le fatture ricevute e non pagate. Per tali enti il credito o debito Iva risulta dal seguente prospetto</w:t>
      </w:r>
      <w:r w:rsidR="005872CA" w:rsidRPr="00103C51">
        <w:rPr>
          <w:rFonts w:cs="Arial"/>
          <w:b/>
          <w:i/>
          <w:iCs/>
          <w:color w:val="0070C0"/>
          <w:sz w:val="18"/>
          <w:szCs w:val="16"/>
        </w:rPr>
        <w:t>)</w:t>
      </w:r>
      <w:r w:rsidR="00641D39" w:rsidRPr="005872CA">
        <w:rPr>
          <w:rFonts w:cs="Arial"/>
          <w:i/>
          <w:iCs/>
          <w:color w:val="0000FF"/>
          <w:sz w:val="16"/>
          <w:szCs w:val="16"/>
        </w:rPr>
        <w:t>;</w:t>
      </w:r>
    </w:p>
    <w:bookmarkStart w:id="86" w:name="_MON_1487058043"/>
    <w:bookmarkEnd w:id="86"/>
    <w:p w:rsidR="00A6544D" w:rsidRDefault="00CD48D8" w:rsidP="00AC107E">
      <w:pPr>
        <w:tabs>
          <w:tab w:val="left" w:pos="0"/>
        </w:tabs>
        <w:suppressAutoHyphens/>
        <w:rPr>
          <w:rFonts w:cs="Arial"/>
          <w:i/>
          <w:iCs/>
          <w:color w:val="0000FF"/>
          <w:sz w:val="16"/>
          <w:szCs w:val="16"/>
        </w:rPr>
      </w:pPr>
      <w:r w:rsidRPr="00487474">
        <w:rPr>
          <w:rFonts w:cs="Arial"/>
          <w:i/>
          <w:iCs/>
          <w:color w:val="0000FF"/>
          <w:sz w:val="16"/>
          <w:szCs w:val="16"/>
        </w:rPr>
        <w:object w:dxaOrig="10126" w:dyaOrig="2540">
          <v:shape id="_x0000_i1078" type="#_x0000_t75" style="width:506pt;height:127.5pt" o:ole="">
            <v:imagedata r:id="rId123" o:title=""/>
          </v:shape>
          <o:OLEObject Type="Embed" ProgID="Excel.Sheet.12" ShapeID="_x0000_i1078" DrawAspect="Content" ObjectID="_1487392981" r:id="rId124"/>
        </w:object>
      </w:r>
    </w:p>
    <w:p w:rsidR="009373FC" w:rsidRDefault="009373FC">
      <w:pPr>
        <w:widowControl/>
        <w:overflowPunct/>
        <w:autoSpaceDE/>
        <w:autoSpaceDN/>
        <w:adjustRightInd/>
        <w:spacing w:after="0"/>
        <w:jc w:val="left"/>
        <w:textAlignment w:val="auto"/>
        <w:rPr>
          <w:rFonts w:cs="Arial"/>
          <w:i/>
          <w:iCs/>
          <w:color w:val="0000FF"/>
          <w:sz w:val="16"/>
          <w:szCs w:val="16"/>
        </w:rPr>
      </w:pPr>
      <w:r>
        <w:rPr>
          <w:rFonts w:cs="Arial"/>
          <w:i/>
          <w:iCs/>
          <w:color w:val="0000FF"/>
          <w:sz w:val="16"/>
          <w:szCs w:val="16"/>
        </w:rPr>
        <w:br w:type="page"/>
      </w:r>
    </w:p>
    <w:p w:rsidR="00795715" w:rsidRDefault="00795715" w:rsidP="00E655A8">
      <w:pPr>
        <w:tabs>
          <w:tab w:val="left" w:pos="0"/>
        </w:tabs>
        <w:suppressAutoHyphens/>
        <w:jc w:val="center"/>
        <w:rPr>
          <w:rFonts w:cs="Arial"/>
          <w:i/>
          <w:iCs/>
          <w:szCs w:val="22"/>
          <w:u w:val="single"/>
        </w:rPr>
      </w:pPr>
    </w:p>
    <w:p w:rsidR="000103B6" w:rsidRDefault="000103B6" w:rsidP="00AC107E">
      <w:pPr>
        <w:tabs>
          <w:tab w:val="left" w:pos="0"/>
        </w:tabs>
        <w:suppressAutoHyphens/>
        <w:jc w:val="left"/>
        <w:rPr>
          <w:rFonts w:cs="Arial"/>
          <w:i/>
          <w:iCs/>
          <w:szCs w:val="22"/>
          <w:u w:val="single"/>
        </w:rPr>
      </w:pPr>
      <w:r>
        <w:rPr>
          <w:rFonts w:cs="Arial"/>
          <w:i/>
          <w:iCs/>
          <w:szCs w:val="22"/>
          <w:u w:val="single"/>
        </w:rPr>
        <w:t>B IV</w:t>
      </w:r>
      <w:r w:rsidR="007B27B9">
        <w:rPr>
          <w:rFonts w:cs="Arial"/>
          <w:i/>
          <w:iCs/>
          <w:szCs w:val="22"/>
          <w:u w:val="single"/>
        </w:rPr>
        <w:t xml:space="preserve"> </w:t>
      </w:r>
      <w:r>
        <w:rPr>
          <w:rFonts w:cs="Arial"/>
          <w:i/>
          <w:iCs/>
          <w:szCs w:val="22"/>
          <w:u w:val="single"/>
        </w:rPr>
        <w:t>Disponibilità liquide</w:t>
      </w:r>
    </w:p>
    <w:p w:rsidR="000103B6" w:rsidRDefault="000103B6" w:rsidP="00AC107E">
      <w:pPr>
        <w:pStyle w:val="Corpodeltesto3"/>
        <w:tabs>
          <w:tab w:val="left" w:pos="0"/>
        </w:tabs>
        <w:suppressAutoHyphens/>
        <w:rPr>
          <w:rFonts w:cs="Arial"/>
        </w:rPr>
      </w:pPr>
      <w:r>
        <w:rPr>
          <w:rFonts w:cs="Arial"/>
        </w:rPr>
        <w:t>E’ stata verificata la corrispondenza del saldo patrimoniale al 31.12.</w:t>
      </w:r>
      <w:r w:rsidR="00021FAB">
        <w:rPr>
          <w:rFonts w:cs="Arial"/>
        </w:rPr>
        <w:t>2014</w:t>
      </w:r>
      <w:r>
        <w:rPr>
          <w:rFonts w:cs="Arial"/>
        </w:rPr>
        <w:t xml:space="preserve"> delle disponibilità liquide con il saldo contabile e con le risultanze del conto del tesoriere.</w:t>
      </w:r>
    </w:p>
    <w:p w:rsidR="00677F03" w:rsidRPr="00677F03" w:rsidRDefault="00677F03" w:rsidP="00AC107E">
      <w:pPr>
        <w:pStyle w:val="Corpodeltesto3"/>
        <w:tabs>
          <w:tab w:val="left" w:pos="0"/>
        </w:tabs>
        <w:suppressAutoHyphens/>
        <w:rPr>
          <w:rFonts w:cs="Arial"/>
          <w:b/>
          <w:u w:val="single"/>
        </w:rPr>
      </w:pPr>
      <w:r w:rsidRPr="00677F03">
        <w:rPr>
          <w:rFonts w:cs="Arial"/>
          <w:b/>
          <w:u w:val="single"/>
        </w:rPr>
        <w:t>PASSIVO</w:t>
      </w:r>
    </w:p>
    <w:p w:rsidR="000103B6" w:rsidRDefault="000103B6" w:rsidP="00AC107E">
      <w:pPr>
        <w:tabs>
          <w:tab w:val="left" w:pos="0"/>
        </w:tabs>
        <w:suppressAutoHyphens/>
        <w:jc w:val="left"/>
        <w:rPr>
          <w:rFonts w:cs="Arial"/>
          <w:i/>
          <w:iCs/>
          <w:szCs w:val="22"/>
          <w:u w:val="single"/>
        </w:rPr>
      </w:pPr>
      <w:r>
        <w:rPr>
          <w:rFonts w:cs="Arial"/>
          <w:i/>
          <w:iCs/>
          <w:szCs w:val="22"/>
          <w:u w:val="single"/>
        </w:rPr>
        <w:t>A.</w:t>
      </w:r>
      <w:r w:rsidR="007B27B9">
        <w:rPr>
          <w:rFonts w:cs="Arial"/>
          <w:i/>
          <w:iCs/>
          <w:szCs w:val="22"/>
          <w:u w:val="single"/>
        </w:rPr>
        <w:t xml:space="preserve"> </w:t>
      </w:r>
      <w:r>
        <w:rPr>
          <w:rFonts w:cs="Arial"/>
          <w:i/>
          <w:iCs/>
          <w:szCs w:val="22"/>
          <w:u w:val="single"/>
        </w:rPr>
        <w:t>Patrimonio netto</w:t>
      </w:r>
    </w:p>
    <w:p w:rsidR="000103B6" w:rsidRPr="00535096" w:rsidRDefault="000103B6" w:rsidP="00AC107E">
      <w:pPr>
        <w:rPr>
          <w:sz w:val="20"/>
        </w:rPr>
      </w:pPr>
      <w:r w:rsidRPr="00535096">
        <w:rPr>
          <w:sz w:val="20"/>
        </w:rPr>
        <w:t>La variazione del netto patrimoniale trova corrispondenza con il risultato economico dell’esercizio.</w:t>
      </w:r>
    </w:p>
    <w:p w:rsidR="00D273E1" w:rsidRPr="00D273E1" w:rsidRDefault="00D273E1" w:rsidP="00AC107E">
      <w:pPr>
        <w:rPr>
          <w:b/>
          <w:bCs/>
          <w:i/>
          <w:color w:val="0070C0"/>
          <w:sz w:val="20"/>
        </w:rPr>
      </w:pPr>
      <w:r w:rsidRPr="00D273E1">
        <w:rPr>
          <w:b/>
          <w:bCs/>
          <w:i/>
          <w:color w:val="0070C0"/>
          <w:sz w:val="20"/>
        </w:rPr>
        <w:t>(</w:t>
      </w:r>
      <w:r w:rsidR="000103B6" w:rsidRPr="00D273E1">
        <w:rPr>
          <w:b/>
          <w:bCs/>
          <w:i/>
          <w:color w:val="0070C0"/>
          <w:sz w:val="20"/>
        </w:rPr>
        <w:t>oppure in caso di discordanza</w:t>
      </w:r>
      <w:r w:rsidRPr="00D273E1">
        <w:rPr>
          <w:b/>
          <w:bCs/>
          <w:i/>
          <w:color w:val="0070C0"/>
          <w:sz w:val="20"/>
        </w:rPr>
        <w:t>)</w:t>
      </w:r>
    </w:p>
    <w:p w:rsidR="000103B6" w:rsidRPr="00D273E1" w:rsidRDefault="000103B6" w:rsidP="00AC107E">
      <w:pPr>
        <w:rPr>
          <w:b/>
          <w:i/>
          <w:color w:val="0070C0"/>
          <w:sz w:val="20"/>
        </w:rPr>
      </w:pPr>
      <w:r w:rsidRPr="00D273E1">
        <w:rPr>
          <w:b/>
          <w:i/>
          <w:color w:val="0070C0"/>
          <w:sz w:val="20"/>
        </w:rPr>
        <w:t xml:space="preserve">La differenza di Euro______________ fra risultato economico e variazione del netto patrimoniale corrisponde a </w:t>
      </w:r>
      <w:r w:rsidR="001A0955" w:rsidRPr="00D273E1">
        <w:rPr>
          <w:b/>
          <w:i/>
          <w:color w:val="0070C0"/>
          <w:sz w:val="20"/>
        </w:rPr>
        <w:t>rettifiche</w:t>
      </w:r>
      <w:r w:rsidRPr="00D273E1">
        <w:rPr>
          <w:b/>
          <w:i/>
          <w:color w:val="0070C0"/>
          <w:sz w:val="20"/>
        </w:rPr>
        <w:t xml:space="preserve"> di valori patrimoniali di esercizi precedenti come dal seguente prospetto:</w:t>
      </w:r>
    </w:p>
    <w:p w:rsidR="00677F03" w:rsidRPr="00535096" w:rsidRDefault="00677F03" w:rsidP="00AC107E">
      <w:pPr>
        <w:rPr>
          <w:sz w:val="20"/>
        </w:rPr>
      </w:pPr>
      <w:r w:rsidRPr="00535096">
        <w:rPr>
          <w:sz w:val="20"/>
        </w:rPr>
        <w:t>………………………</w:t>
      </w:r>
    </w:p>
    <w:p w:rsidR="000103B6" w:rsidRDefault="000103B6" w:rsidP="00AC107E">
      <w:pPr>
        <w:tabs>
          <w:tab w:val="left" w:pos="0"/>
        </w:tabs>
        <w:suppressAutoHyphens/>
        <w:jc w:val="left"/>
        <w:rPr>
          <w:rFonts w:cs="Arial"/>
          <w:i/>
          <w:iCs/>
          <w:szCs w:val="22"/>
          <w:u w:val="single"/>
        </w:rPr>
      </w:pPr>
      <w:r>
        <w:rPr>
          <w:rFonts w:cs="Arial"/>
          <w:i/>
          <w:iCs/>
          <w:szCs w:val="22"/>
          <w:u w:val="single"/>
        </w:rPr>
        <w:t>B.</w:t>
      </w:r>
      <w:r w:rsidR="007B27B9">
        <w:rPr>
          <w:rFonts w:cs="Arial"/>
          <w:i/>
          <w:iCs/>
          <w:szCs w:val="22"/>
          <w:u w:val="single"/>
        </w:rPr>
        <w:t xml:space="preserve"> </w:t>
      </w:r>
      <w:r>
        <w:rPr>
          <w:rFonts w:cs="Arial"/>
          <w:i/>
          <w:iCs/>
          <w:szCs w:val="22"/>
          <w:u w:val="single"/>
        </w:rPr>
        <w:t>Conferimenti</w:t>
      </w:r>
    </w:p>
    <w:p w:rsidR="000103B6" w:rsidRPr="005872CA" w:rsidRDefault="000103B6" w:rsidP="00AC107E">
      <w:pPr>
        <w:rPr>
          <w:rFonts w:cs="Arial"/>
          <w:i/>
          <w:color w:val="0000FF"/>
          <w:sz w:val="16"/>
          <w:szCs w:val="16"/>
        </w:rPr>
      </w:pPr>
      <w:r>
        <w:rPr>
          <w:rFonts w:cs="Arial"/>
          <w:sz w:val="20"/>
        </w:rPr>
        <w:t>I conferimenti iscritti nel passivo concernono contributi in conto capitale (titolo IV delle entrate) finalizzati al finanziamento di immobilizzazioni iscritte nell’attivo. La rilevazione di tali contributi è stata effettuata con il metodo dei ricavi differiti imputando a conto economico nella voce A5 quota parte di contributi correlata alla quota di ammortamento dei beni oggetto di finanziamento</w:t>
      </w:r>
      <w:r>
        <w:rPr>
          <w:rFonts w:cs="Arial"/>
          <w:sz w:val="16"/>
          <w:szCs w:val="16"/>
        </w:rPr>
        <w:t>.</w:t>
      </w:r>
      <w:r>
        <w:rPr>
          <w:rFonts w:cs="Arial"/>
          <w:i/>
          <w:sz w:val="16"/>
          <w:szCs w:val="16"/>
        </w:rPr>
        <w:t xml:space="preserve"> </w:t>
      </w:r>
      <w:r w:rsidRPr="00D273E1">
        <w:rPr>
          <w:rFonts w:cs="Arial"/>
          <w:b/>
          <w:i/>
          <w:color w:val="0070C0"/>
          <w:sz w:val="18"/>
          <w:szCs w:val="16"/>
        </w:rPr>
        <w:t>(Nel caso in cui si optasse per la rilevazione di tali contributi col metodo del costo netto, portandoli in diminuzione del valore del cespite, a conto economico verranno rilevate le quote di ammortamento per la parte del valore del cespite non coperta da contributi).</w:t>
      </w:r>
    </w:p>
    <w:p w:rsidR="000103B6" w:rsidRDefault="000103B6" w:rsidP="00AC107E">
      <w:pPr>
        <w:tabs>
          <w:tab w:val="left" w:pos="0"/>
        </w:tabs>
        <w:suppressAutoHyphens/>
        <w:rPr>
          <w:rFonts w:cs="Arial"/>
          <w:i/>
          <w:iCs/>
          <w:szCs w:val="22"/>
          <w:u w:val="single"/>
        </w:rPr>
      </w:pPr>
      <w:r>
        <w:rPr>
          <w:rFonts w:cs="Arial"/>
          <w:i/>
          <w:iCs/>
          <w:szCs w:val="22"/>
          <w:u w:val="single"/>
        </w:rPr>
        <w:t xml:space="preserve">C. </w:t>
      </w:r>
      <w:r w:rsidR="00273A04">
        <w:rPr>
          <w:rFonts w:cs="Arial"/>
          <w:i/>
          <w:iCs/>
          <w:szCs w:val="22"/>
          <w:u w:val="single"/>
        </w:rPr>
        <w:t>I</w:t>
      </w:r>
      <w:r>
        <w:rPr>
          <w:rFonts w:cs="Arial"/>
          <w:i/>
          <w:iCs/>
          <w:szCs w:val="22"/>
          <w:u w:val="single"/>
        </w:rPr>
        <w:t>.</w:t>
      </w:r>
      <w:r w:rsidR="007B27B9">
        <w:rPr>
          <w:rFonts w:cs="Arial"/>
          <w:i/>
          <w:iCs/>
          <w:szCs w:val="22"/>
          <w:u w:val="single"/>
        </w:rPr>
        <w:t xml:space="preserve"> </w:t>
      </w:r>
      <w:r>
        <w:rPr>
          <w:rFonts w:cs="Arial"/>
          <w:i/>
          <w:iCs/>
          <w:szCs w:val="22"/>
          <w:u w:val="single"/>
        </w:rPr>
        <w:t xml:space="preserve">Debiti </w:t>
      </w:r>
      <w:r w:rsidR="008A1CEF">
        <w:rPr>
          <w:rFonts w:cs="Arial"/>
          <w:i/>
          <w:iCs/>
          <w:szCs w:val="22"/>
          <w:u w:val="single"/>
        </w:rPr>
        <w:t>di finanziamento</w:t>
      </w:r>
    </w:p>
    <w:p w:rsidR="000103B6" w:rsidRDefault="000103B6" w:rsidP="00AC107E">
      <w:pPr>
        <w:pStyle w:val="Corpodeltesto3"/>
        <w:tabs>
          <w:tab w:val="left" w:pos="0"/>
        </w:tabs>
        <w:suppressAutoHyphens/>
        <w:rPr>
          <w:rFonts w:cs="Arial"/>
        </w:rPr>
      </w:pPr>
      <w:r>
        <w:rPr>
          <w:rFonts w:cs="Arial"/>
        </w:rPr>
        <w:t>Per tali debiti è stata verificata la corrispondenza tra:</w:t>
      </w:r>
    </w:p>
    <w:p w:rsidR="000103B6" w:rsidRPr="00D273E1" w:rsidRDefault="000103B6" w:rsidP="00103715">
      <w:pPr>
        <w:numPr>
          <w:ilvl w:val="0"/>
          <w:numId w:val="12"/>
        </w:numPr>
        <w:tabs>
          <w:tab w:val="left" w:pos="0"/>
        </w:tabs>
        <w:suppressAutoHyphens/>
        <w:rPr>
          <w:rFonts w:cs="Arial"/>
          <w:b/>
          <w:i/>
          <w:iCs/>
          <w:color w:val="0070C0"/>
          <w:sz w:val="18"/>
          <w:szCs w:val="16"/>
        </w:rPr>
      </w:pPr>
      <w:r>
        <w:rPr>
          <w:rFonts w:cs="Arial"/>
          <w:sz w:val="20"/>
        </w:rPr>
        <w:t>il saldo patrimoniale al 31</w:t>
      </w:r>
      <w:r w:rsidR="005872CA">
        <w:rPr>
          <w:rFonts w:cs="Arial"/>
          <w:sz w:val="20"/>
        </w:rPr>
        <w:t>/</w:t>
      </w:r>
      <w:r>
        <w:rPr>
          <w:rFonts w:cs="Arial"/>
          <w:sz w:val="20"/>
        </w:rPr>
        <w:t>12</w:t>
      </w:r>
      <w:r w:rsidR="005872CA">
        <w:rPr>
          <w:rFonts w:cs="Arial"/>
          <w:sz w:val="20"/>
        </w:rPr>
        <w:t>/</w:t>
      </w:r>
      <w:r w:rsidR="00021FAB">
        <w:rPr>
          <w:rFonts w:cs="Arial"/>
          <w:sz w:val="20"/>
        </w:rPr>
        <w:t>2014</w:t>
      </w:r>
      <w:r>
        <w:rPr>
          <w:rFonts w:cs="Arial"/>
          <w:sz w:val="20"/>
        </w:rPr>
        <w:t xml:space="preserve"> con i debiti residui in sorte capitale dei </w:t>
      </w:r>
      <w:r w:rsidR="008A1CEF">
        <w:rPr>
          <w:rFonts w:cs="Arial"/>
          <w:sz w:val="20"/>
        </w:rPr>
        <w:t>prestiti</w:t>
      </w:r>
      <w:r>
        <w:rPr>
          <w:rFonts w:cs="Arial"/>
          <w:sz w:val="20"/>
        </w:rPr>
        <w:t xml:space="preserve"> in essere </w:t>
      </w:r>
      <w:r w:rsidRPr="00D273E1">
        <w:rPr>
          <w:rFonts w:cs="Arial"/>
          <w:b/>
          <w:i/>
          <w:color w:val="0070C0"/>
          <w:sz w:val="18"/>
          <w:szCs w:val="16"/>
        </w:rPr>
        <w:t>(</w:t>
      </w:r>
      <w:r w:rsidRPr="00D273E1">
        <w:rPr>
          <w:rFonts w:cs="Arial"/>
          <w:b/>
          <w:i/>
          <w:iCs/>
          <w:color w:val="0070C0"/>
          <w:sz w:val="18"/>
          <w:szCs w:val="16"/>
        </w:rPr>
        <w:t>rilevabili dai prospetti riepilogativi e/o dai piani di ammortamento dei mutui);</w:t>
      </w:r>
    </w:p>
    <w:p w:rsidR="000103B6" w:rsidRDefault="000103B6" w:rsidP="00103715">
      <w:pPr>
        <w:numPr>
          <w:ilvl w:val="0"/>
          <w:numId w:val="12"/>
        </w:numPr>
        <w:tabs>
          <w:tab w:val="left" w:pos="0"/>
        </w:tabs>
        <w:suppressAutoHyphens/>
        <w:rPr>
          <w:rFonts w:cs="Arial"/>
          <w:sz w:val="20"/>
        </w:rPr>
      </w:pPr>
      <w:r>
        <w:rPr>
          <w:rFonts w:cs="Arial"/>
          <w:sz w:val="20"/>
        </w:rPr>
        <w:t xml:space="preserve">la variazione in aumento e i nuovi </w:t>
      </w:r>
      <w:r w:rsidR="008A1CEF">
        <w:rPr>
          <w:rFonts w:cs="Arial"/>
          <w:sz w:val="20"/>
        </w:rPr>
        <w:t>prestiti</w:t>
      </w:r>
      <w:r>
        <w:rPr>
          <w:rFonts w:cs="Arial"/>
          <w:sz w:val="20"/>
        </w:rPr>
        <w:t xml:space="preserve"> ottenuti riportati nel titolo V delle entrate;</w:t>
      </w:r>
    </w:p>
    <w:p w:rsidR="000103B6" w:rsidRDefault="000103B6" w:rsidP="00103715">
      <w:pPr>
        <w:numPr>
          <w:ilvl w:val="0"/>
          <w:numId w:val="12"/>
        </w:numPr>
        <w:tabs>
          <w:tab w:val="left" w:pos="0"/>
        </w:tabs>
        <w:suppressAutoHyphens/>
        <w:rPr>
          <w:rFonts w:cs="Arial"/>
          <w:sz w:val="20"/>
        </w:rPr>
      </w:pPr>
      <w:r>
        <w:rPr>
          <w:rFonts w:cs="Arial"/>
          <w:sz w:val="20"/>
        </w:rPr>
        <w:t xml:space="preserve">le variazioni in diminuzione e l’importo delle quote capitali dei </w:t>
      </w:r>
      <w:r w:rsidR="00273A04">
        <w:rPr>
          <w:rFonts w:cs="Arial"/>
          <w:sz w:val="20"/>
        </w:rPr>
        <w:t>prestiti</w:t>
      </w:r>
      <w:r>
        <w:rPr>
          <w:rFonts w:cs="Arial"/>
          <w:sz w:val="20"/>
        </w:rPr>
        <w:t xml:space="preserve"> rimborsate riportato nel titolo III della spesa.</w:t>
      </w:r>
    </w:p>
    <w:p w:rsidR="000103B6" w:rsidRDefault="000103B6" w:rsidP="00AC107E">
      <w:pPr>
        <w:tabs>
          <w:tab w:val="left" w:pos="0"/>
        </w:tabs>
        <w:suppressAutoHyphens/>
        <w:rPr>
          <w:rFonts w:cs="Arial"/>
          <w:i/>
          <w:iCs/>
          <w:szCs w:val="22"/>
          <w:u w:val="single"/>
        </w:rPr>
      </w:pPr>
      <w:r>
        <w:rPr>
          <w:rFonts w:cs="Arial"/>
          <w:i/>
          <w:iCs/>
          <w:szCs w:val="22"/>
          <w:u w:val="single"/>
        </w:rPr>
        <w:t>C.</w:t>
      </w:r>
      <w:r w:rsidR="00273A04">
        <w:rPr>
          <w:rFonts w:cs="Arial"/>
          <w:i/>
          <w:iCs/>
          <w:szCs w:val="22"/>
          <w:u w:val="single"/>
        </w:rPr>
        <w:t>II</w:t>
      </w:r>
      <w:r w:rsidR="007B27B9">
        <w:rPr>
          <w:rFonts w:cs="Arial"/>
          <w:i/>
          <w:iCs/>
          <w:szCs w:val="22"/>
          <w:u w:val="single"/>
        </w:rPr>
        <w:t xml:space="preserve"> </w:t>
      </w:r>
      <w:r>
        <w:rPr>
          <w:rFonts w:cs="Arial"/>
          <w:i/>
          <w:iCs/>
          <w:szCs w:val="22"/>
          <w:u w:val="single"/>
        </w:rPr>
        <w:t>Debiti di funzionamento</w:t>
      </w:r>
    </w:p>
    <w:p w:rsidR="000103B6" w:rsidRDefault="000103B6" w:rsidP="00AC107E">
      <w:pPr>
        <w:pStyle w:val="Corpodeltesto3"/>
        <w:tabs>
          <w:tab w:val="left" w:pos="0"/>
        </w:tabs>
        <w:suppressAutoHyphens/>
        <w:rPr>
          <w:rFonts w:cs="Arial"/>
        </w:rPr>
      </w:pPr>
      <w:r>
        <w:rPr>
          <w:rFonts w:cs="Arial"/>
        </w:rPr>
        <w:t>Il valore patrimoniale al 31</w:t>
      </w:r>
      <w:r w:rsidR="005872CA">
        <w:rPr>
          <w:rFonts w:cs="Arial"/>
        </w:rPr>
        <w:t>/</w:t>
      </w:r>
      <w:r>
        <w:rPr>
          <w:rFonts w:cs="Arial"/>
        </w:rPr>
        <w:t>12</w:t>
      </w:r>
      <w:r w:rsidR="005872CA">
        <w:rPr>
          <w:rFonts w:cs="Arial"/>
        </w:rPr>
        <w:t>/</w:t>
      </w:r>
      <w:r w:rsidR="00021FAB">
        <w:rPr>
          <w:rFonts w:cs="Arial"/>
        </w:rPr>
        <w:t>2014</w:t>
      </w:r>
      <w:r>
        <w:rPr>
          <w:rFonts w:cs="Arial"/>
        </w:rPr>
        <w:t xml:space="preserve"> corrisponde al totale dei residui passivi del titolo I della spesa al netto dei costi di esercizi futuri rilevati nei conti d’ordine.</w:t>
      </w:r>
    </w:p>
    <w:p w:rsidR="000103B6" w:rsidRDefault="000103B6" w:rsidP="00AC107E">
      <w:pPr>
        <w:tabs>
          <w:tab w:val="left" w:pos="0"/>
        </w:tabs>
        <w:suppressAutoHyphens/>
        <w:rPr>
          <w:rFonts w:cs="Arial"/>
          <w:i/>
          <w:iCs/>
          <w:szCs w:val="22"/>
          <w:u w:val="single"/>
        </w:rPr>
      </w:pPr>
      <w:r>
        <w:rPr>
          <w:rFonts w:cs="Arial"/>
          <w:i/>
          <w:iCs/>
          <w:szCs w:val="22"/>
          <w:u w:val="single"/>
        </w:rPr>
        <w:t>C.</w:t>
      </w:r>
      <w:r w:rsidR="0083327A">
        <w:rPr>
          <w:rFonts w:cs="Arial"/>
          <w:i/>
          <w:iCs/>
          <w:szCs w:val="22"/>
          <w:u w:val="single"/>
        </w:rPr>
        <w:t>V</w:t>
      </w:r>
      <w:r w:rsidR="007B27B9">
        <w:rPr>
          <w:rFonts w:cs="Arial"/>
          <w:i/>
          <w:iCs/>
          <w:szCs w:val="22"/>
          <w:u w:val="single"/>
        </w:rPr>
        <w:t xml:space="preserve"> </w:t>
      </w:r>
      <w:r>
        <w:rPr>
          <w:rFonts w:cs="Arial"/>
          <w:i/>
          <w:iCs/>
          <w:szCs w:val="22"/>
          <w:u w:val="single"/>
        </w:rPr>
        <w:t>Debiti per somme anticipate da terzi</w:t>
      </w:r>
    </w:p>
    <w:p w:rsidR="000103B6" w:rsidRDefault="000103B6" w:rsidP="00AC107E">
      <w:pPr>
        <w:pStyle w:val="Corpodeltesto3"/>
        <w:tabs>
          <w:tab w:val="left" w:pos="0"/>
        </w:tabs>
        <w:suppressAutoHyphens/>
        <w:rPr>
          <w:rFonts w:cs="Arial"/>
        </w:rPr>
      </w:pPr>
      <w:r>
        <w:rPr>
          <w:rFonts w:cs="Arial"/>
        </w:rPr>
        <w:t>Il saldo patrimoniale al 31</w:t>
      </w:r>
      <w:r w:rsidR="005872CA">
        <w:rPr>
          <w:rFonts w:cs="Arial"/>
        </w:rPr>
        <w:t>/</w:t>
      </w:r>
      <w:r>
        <w:rPr>
          <w:rFonts w:cs="Arial"/>
        </w:rPr>
        <w:t>12</w:t>
      </w:r>
      <w:r w:rsidR="005872CA">
        <w:rPr>
          <w:rFonts w:cs="Arial"/>
        </w:rPr>
        <w:t>/</w:t>
      </w:r>
      <w:r w:rsidR="00021FAB">
        <w:rPr>
          <w:rFonts w:cs="Arial"/>
        </w:rPr>
        <w:t>2014</w:t>
      </w:r>
      <w:r>
        <w:rPr>
          <w:rFonts w:cs="Arial"/>
        </w:rPr>
        <w:t xml:space="preserve"> corrisponde al totale dei residui passivi del titolo IV della spesa.</w:t>
      </w:r>
      <w:r w:rsidR="007B27B9">
        <w:rPr>
          <w:rFonts w:cs="Arial"/>
        </w:rPr>
        <w:t xml:space="preserve"> </w:t>
      </w:r>
    </w:p>
    <w:p w:rsidR="000103B6" w:rsidRDefault="000103B6" w:rsidP="00AC107E">
      <w:pPr>
        <w:tabs>
          <w:tab w:val="left" w:pos="0"/>
        </w:tabs>
        <w:suppressAutoHyphens/>
        <w:rPr>
          <w:rFonts w:cs="Arial"/>
          <w:i/>
          <w:iCs/>
          <w:szCs w:val="22"/>
          <w:u w:val="single"/>
        </w:rPr>
      </w:pPr>
      <w:r>
        <w:rPr>
          <w:rFonts w:cs="Arial"/>
          <w:i/>
          <w:iCs/>
          <w:szCs w:val="22"/>
          <w:u w:val="single"/>
        </w:rPr>
        <w:t>Ratei e risconti</w:t>
      </w:r>
    </w:p>
    <w:p w:rsidR="000103B6" w:rsidRDefault="000103B6" w:rsidP="00AC107E">
      <w:pPr>
        <w:pStyle w:val="Corpodeltesto3"/>
        <w:tabs>
          <w:tab w:val="left" w:pos="0"/>
        </w:tabs>
        <w:suppressAutoHyphens/>
        <w:rPr>
          <w:rFonts w:cs="Arial"/>
        </w:rPr>
      </w:pPr>
      <w:r>
        <w:rPr>
          <w:rFonts w:cs="Arial"/>
        </w:rPr>
        <w:t>Le somme iscritte corrispondono a quelle rilevate nel prospetto di conciliazione.</w:t>
      </w:r>
    </w:p>
    <w:p w:rsidR="000103B6" w:rsidRDefault="000103B6" w:rsidP="00AC107E">
      <w:pPr>
        <w:tabs>
          <w:tab w:val="left" w:pos="0"/>
        </w:tabs>
        <w:suppressAutoHyphens/>
        <w:jc w:val="left"/>
        <w:rPr>
          <w:rFonts w:cs="Arial"/>
          <w:i/>
          <w:iCs/>
          <w:szCs w:val="22"/>
          <w:u w:val="single"/>
        </w:rPr>
      </w:pPr>
      <w:r>
        <w:rPr>
          <w:rFonts w:cs="Arial"/>
          <w:i/>
          <w:iCs/>
          <w:szCs w:val="22"/>
          <w:u w:val="single"/>
        </w:rPr>
        <w:t>Conti d’ordine per opere da realizzare</w:t>
      </w:r>
    </w:p>
    <w:p w:rsidR="000103B6" w:rsidRPr="00535096" w:rsidRDefault="000103B6" w:rsidP="00AC107E">
      <w:pPr>
        <w:rPr>
          <w:sz w:val="20"/>
        </w:rPr>
      </w:pPr>
      <w:r w:rsidRPr="00535096">
        <w:rPr>
          <w:sz w:val="20"/>
        </w:rPr>
        <w:t>L’importo degli “impegni per opere da realizzare” al 31.12.</w:t>
      </w:r>
      <w:r w:rsidR="00021FAB">
        <w:rPr>
          <w:sz w:val="20"/>
        </w:rPr>
        <w:t>2014</w:t>
      </w:r>
      <w:r w:rsidRPr="00535096">
        <w:rPr>
          <w:sz w:val="20"/>
        </w:rPr>
        <w:t xml:space="preserve"> corrisponde ai residui passivi del Titolo II della spesa con esclusione delle spese di cui agli interventi n. 7, 8, 9 e 10.</w:t>
      </w:r>
    </w:p>
    <w:p w:rsidR="000103B6" w:rsidRDefault="000103B6" w:rsidP="00AC107E">
      <w:pPr>
        <w:rPr>
          <w:bCs/>
          <w:sz w:val="20"/>
        </w:rPr>
      </w:pPr>
      <w:r w:rsidRPr="00535096">
        <w:rPr>
          <w:bCs/>
          <w:sz w:val="20"/>
        </w:rPr>
        <w:t>L’importo dei costi per esercizi futuri corrisponde al saldo delle rettifiche apportate agli impegni di parte</w:t>
      </w:r>
      <w:r>
        <w:rPr>
          <w:bCs/>
        </w:rPr>
        <w:t xml:space="preserve"> </w:t>
      </w:r>
      <w:r w:rsidRPr="00535096">
        <w:rPr>
          <w:bCs/>
          <w:sz w:val="20"/>
        </w:rPr>
        <w:t>corrente nel prospetto di conciliazione.</w:t>
      </w:r>
    </w:p>
    <w:p w:rsidR="009373FC" w:rsidRDefault="009373FC">
      <w:pPr>
        <w:widowControl/>
        <w:overflowPunct/>
        <w:autoSpaceDE/>
        <w:autoSpaceDN/>
        <w:adjustRightInd/>
        <w:spacing w:after="0"/>
        <w:jc w:val="left"/>
        <w:textAlignment w:val="auto"/>
        <w:rPr>
          <w:bCs/>
          <w:sz w:val="20"/>
        </w:rPr>
      </w:pPr>
      <w:r>
        <w:rPr>
          <w:bCs/>
          <w:sz w:val="20"/>
        </w:rPr>
        <w:br w:type="page"/>
      </w:r>
    </w:p>
    <w:p w:rsidR="00CD749C" w:rsidRPr="00535096" w:rsidRDefault="00CD749C" w:rsidP="00AC107E">
      <w:pPr>
        <w:rPr>
          <w:bCs/>
          <w:sz w:val="20"/>
        </w:rPr>
      </w:pPr>
    </w:p>
    <w:p w:rsidR="000103B6" w:rsidRDefault="000103B6" w:rsidP="007B516C">
      <w:pPr>
        <w:pStyle w:val="Titolo1"/>
      </w:pPr>
      <w:bookmarkStart w:id="87" w:name="_Toc379377487"/>
      <w:r>
        <w:t>RELAZIONE DELLA GIUNTA AL RENDICONTO</w:t>
      </w:r>
      <w:bookmarkEnd w:id="87"/>
    </w:p>
    <w:p w:rsidR="000103B6" w:rsidRDefault="000103B6" w:rsidP="00AC107E">
      <w:pPr>
        <w:pStyle w:val="Intestazione"/>
        <w:tabs>
          <w:tab w:val="clear" w:pos="4819"/>
          <w:tab w:val="clear" w:pos="9638"/>
        </w:tabs>
        <w:rPr>
          <w:rFonts w:cs="Arial"/>
          <w:sz w:val="20"/>
        </w:rPr>
      </w:pPr>
    </w:p>
    <w:p w:rsidR="000103B6" w:rsidRDefault="000103B6" w:rsidP="00AC107E">
      <w:pPr>
        <w:numPr>
          <w:ilvl w:val="12"/>
          <w:numId w:val="0"/>
        </w:numPr>
        <w:rPr>
          <w:rFonts w:cs="Arial"/>
          <w:sz w:val="20"/>
        </w:rPr>
      </w:pPr>
      <w:r>
        <w:rPr>
          <w:rFonts w:cs="Arial"/>
          <w:sz w:val="20"/>
        </w:rPr>
        <w:t xml:space="preserve">L’organo di revisione attesta che la relazione predisposta dalla giunta </w:t>
      </w:r>
      <w:r>
        <w:rPr>
          <w:rFonts w:cs="Arial"/>
          <w:i/>
          <w:iCs/>
          <w:sz w:val="20"/>
        </w:rPr>
        <w:t>è/non è</w:t>
      </w:r>
      <w:r>
        <w:rPr>
          <w:rFonts w:cs="Arial"/>
          <w:sz w:val="20"/>
        </w:rPr>
        <w:t xml:space="preserve"> stata redatta conformemente a quanto previsto dall’articolo </w:t>
      </w:r>
      <w:r w:rsidRPr="004C7033">
        <w:rPr>
          <w:rFonts w:cs="Arial"/>
          <w:sz w:val="20"/>
        </w:rPr>
        <w:t>231</w:t>
      </w:r>
      <w:r>
        <w:rPr>
          <w:rFonts w:cs="Arial"/>
          <w:sz w:val="20"/>
        </w:rPr>
        <w:t xml:space="preserve"> del </w:t>
      </w:r>
      <w:r w:rsidR="00601168">
        <w:rPr>
          <w:rFonts w:cs="Arial"/>
          <w:sz w:val="20"/>
        </w:rPr>
        <w:t>TUEL</w:t>
      </w:r>
      <w:r>
        <w:rPr>
          <w:rFonts w:cs="Arial"/>
          <w:sz w:val="20"/>
        </w:rPr>
        <w:t xml:space="preserve"> ed esprime le valutazioni di efficacia dell’azione condotta sulla base dei risultati conseguiti in rapporto ai programmi ed ai costi sostenuti.</w:t>
      </w:r>
    </w:p>
    <w:p w:rsidR="000103B6" w:rsidRPr="00C62D9A" w:rsidRDefault="000103B6" w:rsidP="00AC107E">
      <w:pPr>
        <w:rPr>
          <w:sz w:val="20"/>
        </w:rPr>
      </w:pPr>
      <w:r w:rsidRPr="00C62D9A">
        <w:rPr>
          <w:sz w:val="20"/>
        </w:rPr>
        <w:t>Nella relazione sono/</w:t>
      </w:r>
      <w:r w:rsidRPr="00C62D9A">
        <w:rPr>
          <w:i/>
          <w:iCs/>
          <w:sz w:val="20"/>
        </w:rPr>
        <w:t>non sono</w:t>
      </w:r>
      <w:r w:rsidRPr="00C62D9A">
        <w:rPr>
          <w:sz w:val="20"/>
        </w:rPr>
        <w:t xml:space="preserve"> evidenziati i criteri di valutazione del patrimonio e delle componenti economiche, l’analisi dei principali scostamenti intervenuti rispetto alle previsioni e le motivazioni delle cause che li hanno determinati.</w:t>
      </w:r>
    </w:p>
    <w:p w:rsidR="000103B6" w:rsidRDefault="000103B6" w:rsidP="00AC107E">
      <w:pPr>
        <w:numPr>
          <w:ilvl w:val="12"/>
          <w:numId w:val="0"/>
        </w:numPr>
        <w:rPr>
          <w:rFonts w:cs="Arial"/>
          <w:sz w:val="20"/>
        </w:rPr>
      </w:pPr>
      <w:r>
        <w:rPr>
          <w:rFonts w:cs="Arial"/>
          <w:sz w:val="20"/>
        </w:rPr>
        <w:t>Alla relazione sono allegate le relazioni dei responsabili dei servizi con evidenza dei risultati previsti e raggiunti.</w:t>
      </w:r>
    </w:p>
    <w:p w:rsidR="000103B6" w:rsidRPr="00D273E1" w:rsidRDefault="000103B6" w:rsidP="00AC107E">
      <w:pPr>
        <w:pStyle w:val="Intestazione"/>
        <w:tabs>
          <w:tab w:val="clear" w:pos="4819"/>
          <w:tab w:val="clear" w:pos="9638"/>
        </w:tabs>
        <w:rPr>
          <w:rFonts w:cs="Arial"/>
          <w:b/>
          <w:i/>
          <w:iCs/>
          <w:color w:val="0070C0"/>
          <w:sz w:val="18"/>
          <w:szCs w:val="16"/>
        </w:rPr>
      </w:pPr>
      <w:r w:rsidRPr="00D273E1">
        <w:rPr>
          <w:rFonts w:cs="Arial"/>
          <w:b/>
          <w:i/>
          <w:iCs/>
          <w:color w:val="0070C0"/>
          <w:sz w:val="18"/>
          <w:szCs w:val="16"/>
        </w:rPr>
        <w:t>(Verificare se la relazione contiene le informazioni indicate nei punti da 16</w:t>
      </w:r>
      <w:r w:rsidR="00A10313" w:rsidRPr="00D273E1">
        <w:rPr>
          <w:rFonts w:cs="Arial"/>
          <w:b/>
          <w:i/>
          <w:iCs/>
          <w:color w:val="0070C0"/>
          <w:sz w:val="18"/>
          <w:szCs w:val="16"/>
        </w:rPr>
        <w:t>2</w:t>
      </w:r>
      <w:r w:rsidRPr="00D273E1">
        <w:rPr>
          <w:rFonts w:cs="Arial"/>
          <w:b/>
          <w:i/>
          <w:iCs/>
          <w:color w:val="0070C0"/>
          <w:sz w:val="18"/>
          <w:szCs w:val="16"/>
        </w:rPr>
        <w:t xml:space="preserve"> a 17</w:t>
      </w:r>
      <w:r w:rsidR="00A10313" w:rsidRPr="00D273E1">
        <w:rPr>
          <w:rFonts w:cs="Arial"/>
          <w:b/>
          <w:i/>
          <w:iCs/>
          <w:color w:val="0070C0"/>
          <w:sz w:val="18"/>
          <w:szCs w:val="16"/>
        </w:rPr>
        <w:t>1</w:t>
      </w:r>
      <w:r w:rsidRPr="00D273E1">
        <w:rPr>
          <w:rFonts w:cs="Arial"/>
          <w:b/>
          <w:i/>
          <w:iCs/>
          <w:color w:val="0070C0"/>
          <w:sz w:val="18"/>
          <w:szCs w:val="16"/>
        </w:rPr>
        <w:t xml:space="preserve"> del </w:t>
      </w:r>
      <w:r w:rsidRPr="004C7033">
        <w:rPr>
          <w:rFonts w:cs="Arial"/>
          <w:b/>
          <w:i/>
          <w:iCs/>
          <w:color w:val="0070C0"/>
          <w:sz w:val="18"/>
          <w:szCs w:val="16"/>
        </w:rPr>
        <w:t>principio contabile n. 3</w:t>
      </w:r>
      <w:r w:rsidRPr="00D273E1">
        <w:rPr>
          <w:rFonts w:cs="Arial"/>
          <w:b/>
          <w:i/>
          <w:iCs/>
          <w:color w:val="0070C0"/>
          <w:sz w:val="18"/>
          <w:szCs w:val="16"/>
        </w:rPr>
        <w:t xml:space="preserve"> e nel caso contrario proporre per il futuro le integrazioni necessarie </w:t>
      </w:r>
      <w:r w:rsidR="00CB227A" w:rsidRPr="00D273E1">
        <w:rPr>
          <w:rFonts w:cs="Arial"/>
          <w:b/>
          <w:i/>
          <w:iCs/>
          <w:color w:val="0070C0"/>
          <w:sz w:val="18"/>
          <w:szCs w:val="16"/>
        </w:rPr>
        <w:t>nonché</w:t>
      </w:r>
      <w:r w:rsidRPr="00D273E1">
        <w:rPr>
          <w:rFonts w:cs="Arial"/>
          <w:b/>
          <w:i/>
          <w:iCs/>
          <w:color w:val="0070C0"/>
          <w:sz w:val="18"/>
          <w:szCs w:val="16"/>
        </w:rPr>
        <w:t xml:space="preserve"> l’adozione dello schema indicato nel principio ).</w:t>
      </w:r>
    </w:p>
    <w:p w:rsidR="000103B6" w:rsidRDefault="000103B6" w:rsidP="00AC107E"/>
    <w:p w:rsidR="000103B6" w:rsidRPr="0077620B" w:rsidRDefault="000103B6" w:rsidP="00AC107E">
      <w:pPr>
        <w:pStyle w:val="Intestazione"/>
        <w:tabs>
          <w:tab w:val="left" w:pos="708"/>
        </w:tabs>
        <w:jc w:val="center"/>
        <w:rPr>
          <w:rFonts w:cs="Arial"/>
          <w:b/>
          <w:i/>
          <w:iCs/>
          <w:color w:val="0070C0"/>
          <w:sz w:val="20"/>
        </w:rPr>
      </w:pPr>
      <w:r w:rsidRPr="0077620B">
        <w:rPr>
          <w:rFonts w:cs="Arial"/>
          <w:b/>
          <w:i/>
          <w:iCs/>
          <w:color w:val="0070C0"/>
          <w:sz w:val="20"/>
        </w:rPr>
        <w:t>(Eventuale)</w:t>
      </w:r>
    </w:p>
    <w:p w:rsidR="000103B6" w:rsidRDefault="000103B6" w:rsidP="007B516C">
      <w:pPr>
        <w:pStyle w:val="Titolo1"/>
      </w:pPr>
      <w:bookmarkStart w:id="88" w:name="_Toc379377488"/>
      <w:r>
        <w:t>RENDICONTI DI SETTORE</w:t>
      </w:r>
      <w:bookmarkEnd w:id="88"/>
    </w:p>
    <w:p w:rsidR="000103B6" w:rsidRDefault="000103B6" w:rsidP="00795715">
      <w:pPr>
        <w:pStyle w:val="Titolo2"/>
      </w:pPr>
      <w:bookmarkStart w:id="89" w:name="_Toc379377489"/>
      <w:r>
        <w:t>Referto controllo di gestione</w:t>
      </w:r>
      <w:bookmarkEnd w:id="89"/>
    </w:p>
    <w:p w:rsidR="000103B6" w:rsidRDefault="000103B6" w:rsidP="00AC107E">
      <w:pPr>
        <w:pStyle w:val="Testocommento"/>
        <w:numPr>
          <w:ilvl w:val="12"/>
          <w:numId w:val="0"/>
        </w:numPr>
        <w:tabs>
          <w:tab w:val="num" w:pos="360"/>
        </w:tabs>
        <w:rPr>
          <w:rFonts w:cs="Arial"/>
        </w:rPr>
      </w:pPr>
      <w:r>
        <w:rPr>
          <w:rFonts w:cs="Arial"/>
        </w:rPr>
        <w:t xml:space="preserve">La struttura operativa a cui è stato affidato il controllo di gestione ha presentato, ai sensi dell’articolo </w:t>
      </w:r>
      <w:r w:rsidRPr="004C7033">
        <w:rPr>
          <w:rFonts w:cs="Arial"/>
        </w:rPr>
        <w:t>198</w:t>
      </w:r>
      <w:r>
        <w:rPr>
          <w:rFonts w:cs="Arial"/>
        </w:rPr>
        <w:t xml:space="preserve"> del </w:t>
      </w:r>
      <w:r w:rsidR="00601168">
        <w:rPr>
          <w:rFonts w:cs="Arial"/>
        </w:rPr>
        <w:t>TUEL</w:t>
      </w:r>
      <w:r>
        <w:rPr>
          <w:rFonts w:cs="Arial"/>
        </w:rPr>
        <w:t xml:space="preserve"> n. 267/00, le conclusioni del proprio operato:</w:t>
      </w:r>
    </w:p>
    <w:p w:rsidR="000103B6" w:rsidRDefault="000103B6" w:rsidP="00103715">
      <w:pPr>
        <w:pStyle w:val="Testocommento"/>
        <w:numPr>
          <w:ilvl w:val="0"/>
          <w:numId w:val="13"/>
        </w:numPr>
        <w:textAlignment w:val="auto"/>
        <w:rPr>
          <w:rFonts w:cs="Arial"/>
        </w:rPr>
      </w:pPr>
      <w:r>
        <w:rPr>
          <w:rFonts w:cs="Arial"/>
        </w:rPr>
        <w:t>agli amministratori in data _________</w:t>
      </w:r>
      <w:r w:rsidR="007B27B9">
        <w:rPr>
          <w:rFonts w:cs="Arial"/>
        </w:rPr>
        <w:t xml:space="preserve"> </w:t>
      </w:r>
      <w:r>
        <w:rPr>
          <w:rFonts w:cs="Arial"/>
        </w:rPr>
        <w:t>ai fini della verifica dello stato di attuazione degli obiettivi programmati;</w:t>
      </w:r>
    </w:p>
    <w:p w:rsidR="000103B6" w:rsidRDefault="000103B6" w:rsidP="00103715">
      <w:pPr>
        <w:pStyle w:val="Testocommento"/>
        <w:numPr>
          <w:ilvl w:val="0"/>
          <w:numId w:val="13"/>
        </w:numPr>
        <w:textAlignment w:val="auto"/>
        <w:rPr>
          <w:b/>
          <w:sz w:val="24"/>
        </w:rPr>
      </w:pPr>
      <w:r>
        <w:t>al responsabile di ogni servizio in data _______</w:t>
      </w:r>
      <w:r w:rsidR="007B27B9">
        <w:t xml:space="preserve"> </w:t>
      </w:r>
      <w:r>
        <w:t>al fine di fornire gli elementi necessari per la valutazione dell’andamento della gestione dei servizi di cui sono responsabili;</w:t>
      </w:r>
    </w:p>
    <w:p w:rsidR="000103B6" w:rsidRDefault="000103B6" w:rsidP="00103715">
      <w:pPr>
        <w:pStyle w:val="Testocommento"/>
        <w:numPr>
          <w:ilvl w:val="0"/>
          <w:numId w:val="13"/>
        </w:numPr>
        <w:textAlignment w:val="auto"/>
      </w:pPr>
      <w:r>
        <w:t>alla Sezione regionale di controllo della Corte dei Conti sull’esito del controllo sul vincolo per gli acquisti di beni e servizi di cui all’</w:t>
      </w:r>
      <w:r w:rsidRPr="004C7033">
        <w:t xml:space="preserve">art. 26 della </w:t>
      </w:r>
      <w:r w:rsidR="007B516C" w:rsidRPr="004C7033">
        <w:t>Legge</w:t>
      </w:r>
      <w:r w:rsidRPr="004C7033">
        <w:t xml:space="preserve"> 488/99</w:t>
      </w:r>
      <w:r>
        <w:t>, come modificato dal 4° comma dell’</w:t>
      </w:r>
      <w:r w:rsidRPr="004C7033">
        <w:t xml:space="preserve">art. 1 </w:t>
      </w:r>
      <w:r w:rsidR="0077620B" w:rsidRPr="004C7033">
        <w:t>del Decreto Legge 12 luglio 2004, n. 168</w:t>
      </w:r>
      <w:r w:rsidR="0077620B">
        <w:t>, c</w:t>
      </w:r>
      <w:r w:rsidR="0077620B" w:rsidRPr="0077620B">
        <w:t xml:space="preserve">onvertito con modificazioni dalla </w:t>
      </w:r>
      <w:r w:rsidR="0077620B" w:rsidRPr="004C7033">
        <w:t>L. 30 luglio 2004, n. 191</w:t>
      </w:r>
      <w:r>
        <w:t>.</w:t>
      </w:r>
    </w:p>
    <w:p w:rsidR="00EE4C37" w:rsidRPr="00723FA3" w:rsidRDefault="00EE4C37" w:rsidP="00210DD0">
      <w:pPr>
        <w:pStyle w:val="Titolo2"/>
      </w:pPr>
      <w:bookmarkStart w:id="90" w:name="_Toc379377490"/>
      <w:r w:rsidRPr="00723FA3">
        <w:t>Piano triennale di contenimento delle spese</w:t>
      </w:r>
      <w:bookmarkEnd w:id="90"/>
      <w:r w:rsidRPr="00723FA3">
        <w:t xml:space="preserve"> </w:t>
      </w:r>
    </w:p>
    <w:p w:rsidR="00EE4C37" w:rsidRPr="00EE4C37" w:rsidRDefault="00EE4C37" w:rsidP="00AC107E">
      <w:pPr>
        <w:rPr>
          <w:rFonts w:cs="Arial"/>
          <w:sz w:val="20"/>
        </w:rPr>
      </w:pPr>
      <w:r>
        <w:rPr>
          <w:rFonts w:cs="Arial"/>
          <w:sz w:val="20"/>
        </w:rPr>
        <w:t>L’ente ai sensi dell’</w:t>
      </w:r>
      <w:r w:rsidRPr="004C7033">
        <w:rPr>
          <w:rFonts w:cs="Arial"/>
          <w:sz w:val="20"/>
        </w:rPr>
        <w:t>art.</w:t>
      </w:r>
      <w:r w:rsidR="0077620B" w:rsidRPr="004C7033">
        <w:rPr>
          <w:rFonts w:cs="Arial"/>
          <w:sz w:val="20"/>
        </w:rPr>
        <w:t xml:space="preserve"> </w:t>
      </w:r>
      <w:r w:rsidRPr="004C7033">
        <w:rPr>
          <w:rFonts w:cs="Arial"/>
          <w:sz w:val="20"/>
        </w:rPr>
        <w:t xml:space="preserve">2, commi da 594 a 599 della </w:t>
      </w:r>
      <w:r w:rsidR="007B516C" w:rsidRPr="004C7033">
        <w:rPr>
          <w:rFonts w:cs="Arial"/>
          <w:sz w:val="20"/>
        </w:rPr>
        <w:t>Legge</w:t>
      </w:r>
      <w:r w:rsidRPr="004C7033">
        <w:rPr>
          <w:rFonts w:cs="Arial"/>
          <w:sz w:val="20"/>
        </w:rPr>
        <w:t xml:space="preserve"> 244/07</w:t>
      </w:r>
      <w:r>
        <w:rPr>
          <w:rFonts w:cs="Arial"/>
          <w:sz w:val="20"/>
        </w:rPr>
        <w:t>, ha</w:t>
      </w:r>
      <w:r w:rsidRPr="00EE4C37">
        <w:rPr>
          <w:rFonts w:cs="Arial"/>
          <w:sz w:val="20"/>
        </w:rPr>
        <w:t xml:space="preserve"> adotta</w:t>
      </w:r>
      <w:r>
        <w:rPr>
          <w:rFonts w:cs="Arial"/>
          <w:sz w:val="20"/>
        </w:rPr>
        <w:t>to il</w:t>
      </w:r>
      <w:r w:rsidRPr="00EE4C37">
        <w:rPr>
          <w:rFonts w:cs="Arial"/>
          <w:sz w:val="20"/>
        </w:rPr>
        <w:t xml:space="preserve"> pian</w:t>
      </w:r>
      <w:r>
        <w:rPr>
          <w:rFonts w:cs="Arial"/>
          <w:sz w:val="20"/>
        </w:rPr>
        <w:t>o</w:t>
      </w:r>
      <w:r w:rsidRPr="00EE4C37">
        <w:rPr>
          <w:rFonts w:cs="Arial"/>
          <w:sz w:val="20"/>
        </w:rPr>
        <w:t xml:space="preserve"> triennal</w:t>
      </w:r>
      <w:r>
        <w:rPr>
          <w:rFonts w:cs="Arial"/>
          <w:sz w:val="20"/>
        </w:rPr>
        <w:t>e</w:t>
      </w:r>
      <w:r w:rsidRPr="00EE4C37">
        <w:rPr>
          <w:rFonts w:cs="Arial"/>
          <w:sz w:val="20"/>
        </w:rPr>
        <w:t xml:space="preserve"> per individuare le misure finalizzate alla razionalizzazione dell’utilizzo di:</w:t>
      </w:r>
    </w:p>
    <w:p w:rsidR="00EE4C37" w:rsidRPr="00EE4C37" w:rsidRDefault="00EE4C37" w:rsidP="00103715">
      <w:pPr>
        <w:widowControl/>
        <w:numPr>
          <w:ilvl w:val="0"/>
          <w:numId w:val="22"/>
        </w:numPr>
        <w:overflowPunct/>
        <w:autoSpaceDE/>
        <w:autoSpaceDN/>
        <w:adjustRightInd/>
        <w:spacing w:after="200"/>
        <w:jc w:val="left"/>
        <w:textAlignment w:val="auto"/>
        <w:rPr>
          <w:rFonts w:cs="Arial"/>
          <w:sz w:val="20"/>
        </w:rPr>
      </w:pPr>
      <w:r w:rsidRPr="00EE4C37">
        <w:rPr>
          <w:rFonts w:cs="Arial"/>
          <w:sz w:val="20"/>
        </w:rPr>
        <w:t>dotazioni strumentali, che corredano le stazioni di lavoro nell’automazione d’ufficio;</w:t>
      </w:r>
    </w:p>
    <w:p w:rsidR="00EE4C37" w:rsidRPr="00EE4C37" w:rsidRDefault="00EE4C37" w:rsidP="00103715">
      <w:pPr>
        <w:widowControl/>
        <w:numPr>
          <w:ilvl w:val="0"/>
          <w:numId w:val="22"/>
        </w:numPr>
        <w:overflowPunct/>
        <w:autoSpaceDE/>
        <w:autoSpaceDN/>
        <w:adjustRightInd/>
        <w:spacing w:after="200"/>
        <w:jc w:val="left"/>
        <w:textAlignment w:val="auto"/>
        <w:rPr>
          <w:rFonts w:cs="Arial"/>
          <w:sz w:val="20"/>
        </w:rPr>
      </w:pPr>
      <w:r w:rsidRPr="00EE4C37">
        <w:rPr>
          <w:rFonts w:cs="Arial"/>
          <w:sz w:val="20"/>
        </w:rPr>
        <w:t>delle autovetture di servizio, previa verifica di fattibilità a mezzi alternativi di trasporto, anche cumulativo;</w:t>
      </w:r>
    </w:p>
    <w:p w:rsidR="00EE4C37" w:rsidRPr="00EE4C37" w:rsidRDefault="00EE4C37" w:rsidP="00103715">
      <w:pPr>
        <w:widowControl/>
        <w:numPr>
          <w:ilvl w:val="0"/>
          <w:numId w:val="22"/>
        </w:numPr>
        <w:overflowPunct/>
        <w:autoSpaceDE/>
        <w:autoSpaceDN/>
        <w:adjustRightInd/>
        <w:spacing w:after="200"/>
        <w:jc w:val="left"/>
        <w:textAlignment w:val="auto"/>
        <w:rPr>
          <w:rFonts w:cs="Arial"/>
          <w:sz w:val="20"/>
        </w:rPr>
      </w:pPr>
      <w:r w:rsidRPr="00EE4C37">
        <w:rPr>
          <w:rFonts w:cs="Arial"/>
          <w:sz w:val="20"/>
        </w:rPr>
        <w:t>dei beni immobili ad uso abitativo o di servizio, con esclusione dei beni infrastrutturali.</w:t>
      </w:r>
    </w:p>
    <w:p w:rsidR="00EE4C37" w:rsidRDefault="00EE4C37" w:rsidP="00AC107E">
      <w:pPr>
        <w:rPr>
          <w:rFonts w:cs="Arial"/>
          <w:sz w:val="20"/>
        </w:rPr>
      </w:pPr>
      <w:r w:rsidRPr="00EE4C37">
        <w:rPr>
          <w:rFonts w:cs="Arial"/>
          <w:sz w:val="20"/>
        </w:rPr>
        <w:t>Ne</w:t>
      </w:r>
      <w:r>
        <w:rPr>
          <w:rFonts w:cs="Arial"/>
          <w:sz w:val="20"/>
        </w:rPr>
        <w:t>l</w:t>
      </w:r>
      <w:r w:rsidRPr="00EE4C37">
        <w:rPr>
          <w:rFonts w:cs="Arial"/>
          <w:sz w:val="20"/>
        </w:rPr>
        <w:t xml:space="preserve"> pian</w:t>
      </w:r>
      <w:r>
        <w:rPr>
          <w:rFonts w:cs="Arial"/>
          <w:sz w:val="20"/>
        </w:rPr>
        <w:t>o sono</w:t>
      </w:r>
      <w:r w:rsidRPr="00EE4C37">
        <w:rPr>
          <w:rFonts w:cs="Arial"/>
          <w:sz w:val="20"/>
        </w:rPr>
        <w:t xml:space="preserve"> indica</w:t>
      </w:r>
      <w:r>
        <w:rPr>
          <w:rFonts w:cs="Arial"/>
          <w:sz w:val="20"/>
        </w:rPr>
        <w:t>te</w:t>
      </w:r>
      <w:r w:rsidRPr="00EE4C37">
        <w:rPr>
          <w:rFonts w:cs="Arial"/>
          <w:sz w:val="20"/>
        </w:rPr>
        <w:t xml:space="preserve"> anche le misure dirette a circoscrivere l’assegnazione di telefonia mobile ai soli casi in cui il personale debba assicurare per esigenze di servizio, pronta e costante reperibilità e limitatamente al periodo necessario allo svolgimento delle particolari attività che ne richiedono l’uso.</w:t>
      </w:r>
    </w:p>
    <w:p w:rsidR="00EE4C37" w:rsidRPr="00EE4C37" w:rsidRDefault="00EE4C37" w:rsidP="00AC107E">
      <w:pPr>
        <w:rPr>
          <w:rFonts w:cs="Arial"/>
          <w:sz w:val="20"/>
        </w:rPr>
      </w:pPr>
      <w:r w:rsidRPr="00EE4C37">
        <w:rPr>
          <w:rFonts w:cs="Arial"/>
          <w:sz w:val="20"/>
        </w:rPr>
        <w:t>I</w:t>
      </w:r>
      <w:r>
        <w:rPr>
          <w:rFonts w:cs="Arial"/>
          <w:sz w:val="20"/>
        </w:rPr>
        <w:t>l</w:t>
      </w:r>
      <w:r w:rsidRPr="00EE4C37">
        <w:rPr>
          <w:rFonts w:cs="Arial"/>
          <w:sz w:val="20"/>
        </w:rPr>
        <w:t xml:space="preserve"> pian</w:t>
      </w:r>
      <w:r>
        <w:rPr>
          <w:rFonts w:cs="Arial"/>
          <w:sz w:val="20"/>
        </w:rPr>
        <w:t>o</w:t>
      </w:r>
      <w:r w:rsidRPr="00EE4C37">
        <w:rPr>
          <w:rFonts w:cs="Arial"/>
          <w:sz w:val="20"/>
        </w:rPr>
        <w:t xml:space="preserve"> triennal</w:t>
      </w:r>
      <w:r>
        <w:rPr>
          <w:rFonts w:cs="Arial"/>
          <w:sz w:val="20"/>
        </w:rPr>
        <w:t>e</w:t>
      </w:r>
      <w:r w:rsidRPr="00EE4C37">
        <w:rPr>
          <w:rFonts w:cs="Arial"/>
          <w:sz w:val="20"/>
        </w:rPr>
        <w:t xml:space="preserve"> </w:t>
      </w:r>
      <w:r>
        <w:rPr>
          <w:rFonts w:cs="Arial"/>
          <w:sz w:val="20"/>
        </w:rPr>
        <w:t>è stato reso pubblico</w:t>
      </w:r>
      <w:r w:rsidRPr="00EE4C37">
        <w:rPr>
          <w:rFonts w:cs="Arial"/>
          <w:sz w:val="20"/>
        </w:rPr>
        <w:t xml:space="preserve"> con la pubblicazione nel sito web.</w:t>
      </w:r>
    </w:p>
    <w:p w:rsidR="00723FA3" w:rsidRDefault="00EE4C37" w:rsidP="00AC107E">
      <w:pPr>
        <w:rPr>
          <w:rFonts w:cs="Arial"/>
          <w:sz w:val="20"/>
        </w:rPr>
      </w:pPr>
      <w:r>
        <w:rPr>
          <w:rFonts w:cs="Arial"/>
          <w:sz w:val="20"/>
        </w:rPr>
        <w:t>Dalla relazione annuale che dovrà essere trasmessa alla Sezione regionale di controllo della Corte dei Conti</w:t>
      </w:r>
      <w:r w:rsidR="007B27B9">
        <w:rPr>
          <w:rFonts w:cs="Arial"/>
          <w:sz w:val="20"/>
        </w:rPr>
        <w:t xml:space="preserve"> </w:t>
      </w:r>
      <w:r>
        <w:rPr>
          <w:rFonts w:cs="Arial"/>
          <w:sz w:val="20"/>
        </w:rPr>
        <w:t xml:space="preserve">emerge quanto segue sui </w:t>
      </w:r>
      <w:r w:rsidR="00723FA3">
        <w:rPr>
          <w:rFonts w:cs="Arial"/>
          <w:sz w:val="20"/>
        </w:rPr>
        <w:t>risparmi ottenuti:</w:t>
      </w:r>
      <w:r w:rsidR="005872CA">
        <w:rPr>
          <w:rFonts w:cs="Arial"/>
          <w:sz w:val="20"/>
        </w:rPr>
        <w:t xml:space="preserve"> ………………………</w:t>
      </w:r>
    </w:p>
    <w:p w:rsidR="00CD749C" w:rsidRDefault="006476BC" w:rsidP="00AC107E">
      <w:pPr>
        <w:rPr>
          <w:rFonts w:cs="Arial"/>
          <w:sz w:val="20"/>
        </w:rPr>
      </w:pPr>
      <w:r>
        <w:rPr>
          <w:rFonts w:cs="Arial"/>
          <w:sz w:val="20"/>
        </w:rPr>
        <w:br w:type="page"/>
      </w:r>
    </w:p>
    <w:p w:rsidR="000103B6" w:rsidRDefault="000103B6" w:rsidP="007B516C">
      <w:pPr>
        <w:pStyle w:val="Titolo1"/>
      </w:pPr>
      <w:bookmarkStart w:id="91" w:name="_Toc379377491"/>
      <w:r>
        <w:lastRenderedPageBreak/>
        <w:t>IRREGOLARITA’ NON SANATE, RILIEVI, CONSIDERAZIONI</w:t>
      </w:r>
      <w:r w:rsidR="007B27B9">
        <w:t xml:space="preserve"> </w:t>
      </w:r>
      <w:r>
        <w:t>E PROPOSTE</w:t>
      </w:r>
      <w:bookmarkEnd w:id="91"/>
    </w:p>
    <w:p w:rsidR="000103B6" w:rsidRPr="00C62D9A" w:rsidRDefault="000103B6" w:rsidP="00AC107E">
      <w:pPr>
        <w:tabs>
          <w:tab w:val="left" w:pos="284"/>
        </w:tabs>
        <w:rPr>
          <w:sz w:val="20"/>
        </w:rPr>
      </w:pPr>
      <w:r w:rsidRPr="00C62D9A">
        <w:rPr>
          <w:sz w:val="20"/>
        </w:rPr>
        <w:t>In questa parte della relazione i revisori riportano, in base a quanto esposto in analisi nei punti precedenti, e sulla base delle verifiche di regolarità amministrativa e contabile effettuate durante l’esercizio:</w:t>
      </w:r>
    </w:p>
    <w:p w:rsidR="000103B6" w:rsidRPr="0077620B" w:rsidRDefault="000103B6" w:rsidP="00103715">
      <w:pPr>
        <w:pStyle w:val="Intestazione"/>
        <w:numPr>
          <w:ilvl w:val="0"/>
          <w:numId w:val="17"/>
        </w:numPr>
        <w:textAlignment w:val="auto"/>
        <w:rPr>
          <w:rFonts w:cs="Arial"/>
          <w:b/>
          <w:iCs/>
          <w:color w:val="0070C0"/>
          <w:sz w:val="18"/>
          <w:szCs w:val="16"/>
        </w:rPr>
      </w:pPr>
      <w:r>
        <w:rPr>
          <w:rFonts w:cs="Arial"/>
          <w:iCs/>
          <w:sz w:val="20"/>
        </w:rPr>
        <w:t xml:space="preserve">gravi irregolarità contabili e finanziarie e inadempienze già segnalate al Consiglio e non sanate </w:t>
      </w:r>
      <w:r w:rsidRPr="0077620B">
        <w:rPr>
          <w:rFonts w:cs="Arial"/>
          <w:b/>
          <w:iCs/>
          <w:color w:val="0070C0"/>
          <w:sz w:val="18"/>
          <w:szCs w:val="16"/>
        </w:rPr>
        <w:t>(indicare gli estremi delle eventuali segnalazioni);</w:t>
      </w:r>
    </w:p>
    <w:p w:rsidR="000103B6" w:rsidRDefault="000103B6" w:rsidP="00103715">
      <w:pPr>
        <w:pStyle w:val="Intestazione"/>
        <w:numPr>
          <w:ilvl w:val="0"/>
          <w:numId w:val="17"/>
        </w:numPr>
        <w:tabs>
          <w:tab w:val="clear" w:pos="4819"/>
          <w:tab w:val="clear" w:pos="9638"/>
        </w:tabs>
        <w:spacing w:after="0"/>
        <w:rPr>
          <w:rFonts w:cs="Arial"/>
          <w:iCs/>
          <w:sz w:val="20"/>
        </w:rPr>
      </w:pPr>
      <w:r>
        <w:rPr>
          <w:rFonts w:cs="Arial"/>
          <w:iCs/>
          <w:sz w:val="20"/>
        </w:rPr>
        <w:t>considerazioni, proposte e rilievi tendenti a conseguire efficienza ed economicità della gestione.</w:t>
      </w:r>
    </w:p>
    <w:p w:rsidR="000103B6" w:rsidRPr="00C62D9A" w:rsidRDefault="000103B6" w:rsidP="00AC107E">
      <w:pPr>
        <w:rPr>
          <w:sz w:val="20"/>
        </w:rPr>
      </w:pPr>
      <w:r w:rsidRPr="00C62D9A">
        <w:rPr>
          <w:sz w:val="20"/>
        </w:rPr>
        <w:t>L’organo di revisione deve fornire all’organo politico dell’ente il supporto fondamentale alla sua funzione di indirizzo e controllo per le sue scelte di politica economica e finanziaria.</w:t>
      </w:r>
    </w:p>
    <w:p w:rsidR="000103B6" w:rsidRDefault="000103B6" w:rsidP="00AC107E">
      <w:pPr>
        <w:pStyle w:val="Intestazione"/>
        <w:tabs>
          <w:tab w:val="left" w:pos="708"/>
        </w:tabs>
        <w:spacing w:before="240"/>
        <w:rPr>
          <w:rFonts w:cs="Arial"/>
          <w:iCs/>
          <w:sz w:val="20"/>
        </w:rPr>
      </w:pPr>
      <w:r>
        <w:rPr>
          <w:rFonts w:cs="Arial"/>
          <w:iCs/>
          <w:sz w:val="20"/>
        </w:rPr>
        <w:t>Gli aspetti che devono essere evidenziati sono i seguenti:</w:t>
      </w:r>
    </w:p>
    <w:p w:rsidR="000103B6" w:rsidRPr="005872CA" w:rsidRDefault="000103B6" w:rsidP="00103715">
      <w:pPr>
        <w:pStyle w:val="Intestazione"/>
        <w:numPr>
          <w:ilvl w:val="0"/>
          <w:numId w:val="14"/>
        </w:numPr>
        <w:tabs>
          <w:tab w:val="left" w:pos="708"/>
        </w:tabs>
        <w:spacing w:after="0"/>
        <w:textAlignment w:val="auto"/>
        <w:rPr>
          <w:rFonts w:cs="Arial"/>
          <w:i/>
          <w:iCs/>
          <w:color w:val="0000FF"/>
          <w:sz w:val="16"/>
          <w:szCs w:val="16"/>
        </w:rPr>
      </w:pPr>
      <w:r>
        <w:rPr>
          <w:rFonts w:cs="Arial"/>
          <w:iCs/>
          <w:sz w:val="20"/>
        </w:rPr>
        <w:t xml:space="preserve">attendibilità delle risultanze della gestione finanziaria </w:t>
      </w:r>
      <w:r w:rsidRPr="0077620B">
        <w:rPr>
          <w:rFonts w:cs="Arial"/>
          <w:b/>
          <w:i/>
          <w:iCs/>
          <w:color w:val="0070C0"/>
          <w:sz w:val="18"/>
          <w:szCs w:val="16"/>
        </w:rPr>
        <w:t>(rispetto delle regole e principi per l’accertamento e l’impegno, esigibilità dei crediti, salvaguardia equilibri finanziari anche prospettici, debiti fuori bilancio, ecc.):</w:t>
      </w:r>
      <w:r w:rsidRPr="0077620B">
        <w:rPr>
          <w:rFonts w:cs="Arial"/>
          <w:i/>
          <w:iCs/>
          <w:color w:val="0000FF"/>
          <w:sz w:val="18"/>
          <w:szCs w:val="16"/>
        </w:rPr>
        <w:t xml:space="preserve"> </w:t>
      </w:r>
    </w:p>
    <w:p w:rsidR="00760FA8" w:rsidRPr="0077620B" w:rsidRDefault="00760FA8" w:rsidP="00103715">
      <w:pPr>
        <w:pStyle w:val="Intestazione"/>
        <w:numPr>
          <w:ilvl w:val="0"/>
          <w:numId w:val="14"/>
        </w:numPr>
        <w:tabs>
          <w:tab w:val="left" w:pos="708"/>
        </w:tabs>
        <w:spacing w:after="0"/>
        <w:textAlignment w:val="auto"/>
        <w:rPr>
          <w:rFonts w:cs="Arial"/>
          <w:b/>
          <w:i/>
          <w:iCs/>
          <w:color w:val="0070C0"/>
          <w:sz w:val="18"/>
          <w:szCs w:val="16"/>
        </w:rPr>
      </w:pPr>
      <w:r w:rsidRPr="00760FA8">
        <w:rPr>
          <w:rFonts w:cs="Arial"/>
          <w:iCs/>
          <w:sz w:val="20"/>
        </w:rPr>
        <w:t>rispetto degli obiettivi di finanza pubblica</w:t>
      </w:r>
      <w:r>
        <w:rPr>
          <w:rFonts w:cs="Arial"/>
          <w:iCs/>
          <w:sz w:val="16"/>
          <w:szCs w:val="16"/>
        </w:rPr>
        <w:t xml:space="preserve"> </w:t>
      </w:r>
      <w:r w:rsidRPr="0077620B">
        <w:rPr>
          <w:rFonts w:cs="Arial"/>
          <w:b/>
          <w:i/>
          <w:iCs/>
          <w:color w:val="0070C0"/>
          <w:sz w:val="18"/>
          <w:szCs w:val="16"/>
        </w:rPr>
        <w:t>(patto di stabilità, contenimento spese di personale, contenimento indebitamento)</w:t>
      </w:r>
    </w:p>
    <w:p w:rsidR="000103B6" w:rsidRPr="009373FC" w:rsidRDefault="000103B6" w:rsidP="00103715">
      <w:pPr>
        <w:numPr>
          <w:ilvl w:val="0"/>
          <w:numId w:val="14"/>
        </w:numPr>
        <w:rPr>
          <w:sz w:val="18"/>
          <w:szCs w:val="18"/>
        </w:rPr>
      </w:pPr>
      <w:r w:rsidRPr="0077620B">
        <w:rPr>
          <w:sz w:val="20"/>
        </w:rPr>
        <w:t xml:space="preserve">attendibilità dei risultati economici generali e di dettaglio </w:t>
      </w:r>
      <w:r w:rsidRPr="009373FC">
        <w:rPr>
          <w:b/>
          <w:i/>
          <w:color w:val="0070C0"/>
          <w:sz w:val="18"/>
          <w:szCs w:val="18"/>
        </w:rPr>
        <w:t>(rispetto della competenza economica, completa e corretta rilevazione dei componenti economici positivi e negativi, scritture contabili o carte di lavoro a supporto dei dati rilevati)</w:t>
      </w:r>
      <w:r w:rsidRPr="009373FC">
        <w:rPr>
          <w:sz w:val="18"/>
          <w:szCs w:val="18"/>
        </w:rPr>
        <w:t>;</w:t>
      </w:r>
    </w:p>
    <w:p w:rsidR="000103B6" w:rsidRPr="0077620B" w:rsidRDefault="000103B6" w:rsidP="00103715">
      <w:pPr>
        <w:pStyle w:val="Intestazione"/>
        <w:numPr>
          <w:ilvl w:val="0"/>
          <w:numId w:val="14"/>
        </w:numPr>
        <w:tabs>
          <w:tab w:val="left" w:pos="708"/>
        </w:tabs>
        <w:spacing w:after="0"/>
        <w:ind w:left="357" w:hanging="357"/>
        <w:textAlignment w:val="auto"/>
        <w:rPr>
          <w:rFonts w:cs="Arial"/>
          <w:b/>
          <w:i/>
          <w:iCs/>
          <w:color w:val="0070C0"/>
          <w:sz w:val="18"/>
          <w:szCs w:val="16"/>
        </w:rPr>
      </w:pPr>
      <w:r>
        <w:rPr>
          <w:rFonts w:cs="Arial"/>
          <w:iCs/>
          <w:sz w:val="20"/>
        </w:rPr>
        <w:t xml:space="preserve">attendibilità dei valori patrimoniali </w:t>
      </w:r>
      <w:r w:rsidRPr="0077620B">
        <w:rPr>
          <w:rFonts w:cs="Arial"/>
          <w:b/>
          <w:i/>
          <w:iCs/>
          <w:color w:val="0070C0"/>
          <w:sz w:val="18"/>
          <w:szCs w:val="16"/>
        </w:rPr>
        <w:t>(rispetto dei principi contabili per la valutazione e classificazione, conciliazione dei valori con gli inventari);</w:t>
      </w:r>
    </w:p>
    <w:p w:rsidR="000103B6" w:rsidRDefault="000103B6" w:rsidP="00103715">
      <w:pPr>
        <w:pStyle w:val="Intestazione"/>
        <w:numPr>
          <w:ilvl w:val="0"/>
          <w:numId w:val="14"/>
        </w:numPr>
        <w:tabs>
          <w:tab w:val="left" w:pos="708"/>
        </w:tabs>
        <w:spacing w:after="0"/>
        <w:textAlignment w:val="auto"/>
        <w:rPr>
          <w:rFonts w:cs="Arial"/>
          <w:iCs/>
          <w:sz w:val="20"/>
        </w:rPr>
      </w:pPr>
      <w:r>
        <w:rPr>
          <w:rFonts w:cs="Arial"/>
          <w:iCs/>
          <w:sz w:val="20"/>
        </w:rPr>
        <w:t>analisi e valutazione dei risultati finanziari ed economici generali e di dettaglio della gestione diretta ed indiretta dell’ente;</w:t>
      </w:r>
    </w:p>
    <w:p w:rsidR="000103B6" w:rsidRDefault="000103B6" w:rsidP="00103715">
      <w:pPr>
        <w:pStyle w:val="Intestazione"/>
        <w:numPr>
          <w:ilvl w:val="0"/>
          <w:numId w:val="14"/>
        </w:numPr>
        <w:tabs>
          <w:tab w:val="left" w:pos="708"/>
        </w:tabs>
        <w:spacing w:after="0"/>
        <w:textAlignment w:val="auto"/>
        <w:rPr>
          <w:rFonts w:cs="Arial"/>
          <w:iCs/>
          <w:sz w:val="20"/>
        </w:rPr>
      </w:pPr>
      <w:r>
        <w:rPr>
          <w:rFonts w:cs="Arial"/>
          <w:iCs/>
          <w:sz w:val="20"/>
        </w:rPr>
        <w:t>analisi e valutazione delle attività e passività potenziali;</w:t>
      </w:r>
    </w:p>
    <w:p w:rsidR="000103B6" w:rsidRDefault="000103B6" w:rsidP="00103715">
      <w:pPr>
        <w:pStyle w:val="Intestazione"/>
        <w:numPr>
          <w:ilvl w:val="0"/>
          <w:numId w:val="14"/>
        </w:numPr>
        <w:tabs>
          <w:tab w:val="left" w:pos="708"/>
        </w:tabs>
        <w:spacing w:after="0"/>
        <w:textAlignment w:val="auto"/>
        <w:rPr>
          <w:rFonts w:cs="Arial"/>
          <w:iCs/>
          <w:sz w:val="20"/>
        </w:rPr>
      </w:pPr>
      <w:r>
        <w:rPr>
          <w:rFonts w:cs="Arial"/>
          <w:iCs/>
          <w:sz w:val="20"/>
        </w:rPr>
        <w:t>proposta sulla destinazione dell’avanzo di amministrazione non vincolato tenendo conto delle priorità in ordine al finanziamento di debiti fuori bilancio ed al vincolo per crediti di dubbia esigibilità.</w:t>
      </w:r>
    </w:p>
    <w:p w:rsidR="000103B6" w:rsidRDefault="000103B6" w:rsidP="00AC107E">
      <w:pPr>
        <w:pStyle w:val="Corpotesto"/>
        <w:widowControl/>
        <w:overflowPunct/>
        <w:autoSpaceDE/>
        <w:autoSpaceDN/>
        <w:adjustRightInd/>
        <w:jc w:val="left"/>
        <w:rPr>
          <w:b w:val="0"/>
          <w:sz w:val="20"/>
        </w:rPr>
      </w:pPr>
    </w:p>
    <w:p w:rsidR="000103B6" w:rsidRPr="00C62D9A" w:rsidRDefault="000103B6" w:rsidP="00AC107E">
      <w:pPr>
        <w:tabs>
          <w:tab w:val="left" w:pos="284"/>
        </w:tabs>
        <w:rPr>
          <w:sz w:val="20"/>
        </w:rPr>
      </w:pPr>
      <w:r w:rsidRPr="00C62D9A">
        <w:rPr>
          <w:sz w:val="20"/>
        </w:rPr>
        <w:t>Gli elementi che possono essere considerati sono:</w:t>
      </w:r>
    </w:p>
    <w:p w:rsidR="000103B6" w:rsidRPr="00252423" w:rsidRDefault="000103B6" w:rsidP="00AC107E">
      <w:pPr>
        <w:tabs>
          <w:tab w:val="left" w:pos="284"/>
        </w:tabs>
        <w:rPr>
          <w:rFonts w:cs="Arial"/>
          <w:bCs/>
          <w:iCs/>
          <w:sz w:val="20"/>
        </w:rPr>
      </w:pPr>
      <w:r w:rsidRPr="00252423">
        <w:rPr>
          <w:rFonts w:cs="Arial"/>
          <w:bCs/>
          <w:iCs/>
          <w:sz w:val="20"/>
        </w:rPr>
        <w:t>verifica del raggiungimento degli obiettivi degli organismi gestionali dell’ente e della realizzazione dei programmi</w:t>
      </w:r>
    </w:p>
    <w:p w:rsidR="000103B6" w:rsidRPr="00252423" w:rsidRDefault="000103B6" w:rsidP="00AC107E">
      <w:pPr>
        <w:tabs>
          <w:tab w:val="left" w:pos="284"/>
        </w:tabs>
        <w:rPr>
          <w:rFonts w:cs="Arial"/>
          <w:bCs/>
          <w:iCs/>
          <w:sz w:val="20"/>
        </w:rPr>
      </w:pPr>
      <w:r w:rsidRPr="00252423">
        <w:rPr>
          <w:rFonts w:cs="Arial"/>
          <w:bCs/>
          <w:iCs/>
          <w:sz w:val="20"/>
        </w:rPr>
        <w:t>economicità della gestione dei servizi pubblici a domanda ed a rilevanza economica;</w:t>
      </w:r>
    </w:p>
    <w:p w:rsidR="000103B6" w:rsidRPr="00252423" w:rsidRDefault="000103B6" w:rsidP="00AC107E">
      <w:pPr>
        <w:tabs>
          <w:tab w:val="left" w:pos="284"/>
        </w:tabs>
        <w:rPr>
          <w:rFonts w:cs="Arial"/>
          <w:bCs/>
          <w:iCs/>
          <w:sz w:val="20"/>
        </w:rPr>
      </w:pPr>
      <w:r w:rsidRPr="00252423">
        <w:rPr>
          <w:rFonts w:cs="Arial"/>
          <w:bCs/>
          <w:iCs/>
          <w:sz w:val="20"/>
        </w:rPr>
        <w:t>economicità delle gestioni degli organismi a cui sono stati affidati servizi pubblici;</w:t>
      </w:r>
    </w:p>
    <w:p w:rsidR="000103B6" w:rsidRPr="00252423" w:rsidRDefault="000103B6" w:rsidP="00AC107E">
      <w:pPr>
        <w:tabs>
          <w:tab w:val="left" w:pos="284"/>
        </w:tabs>
        <w:rPr>
          <w:rFonts w:cs="Arial"/>
          <w:bCs/>
          <w:iCs/>
          <w:sz w:val="20"/>
        </w:rPr>
      </w:pPr>
      <w:r w:rsidRPr="00252423">
        <w:rPr>
          <w:rFonts w:cs="Arial"/>
          <w:bCs/>
          <w:iCs/>
          <w:sz w:val="20"/>
        </w:rPr>
        <w:t>indebitamento dell’ente, incidenza degli oneri finanziari, possibilità di estinzione anticipata e di rinegoziazione;</w:t>
      </w:r>
    </w:p>
    <w:p w:rsidR="000103B6" w:rsidRPr="00252423" w:rsidRDefault="000103B6" w:rsidP="00AC107E">
      <w:pPr>
        <w:tabs>
          <w:tab w:val="left" w:pos="284"/>
        </w:tabs>
        <w:rPr>
          <w:rFonts w:cs="Arial"/>
          <w:iCs/>
          <w:sz w:val="20"/>
        </w:rPr>
      </w:pPr>
      <w:r w:rsidRPr="00252423">
        <w:rPr>
          <w:rFonts w:cs="Arial"/>
          <w:iCs/>
          <w:sz w:val="20"/>
        </w:rPr>
        <w:t>gestione delle risorse umane e relativo costo;</w:t>
      </w:r>
    </w:p>
    <w:p w:rsidR="000103B6" w:rsidRPr="00252423" w:rsidRDefault="000103B6" w:rsidP="00AC107E">
      <w:pPr>
        <w:tabs>
          <w:tab w:val="left" w:pos="284"/>
        </w:tabs>
        <w:rPr>
          <w:rFonts w:cs="Arial"/>
          <w:iCs/>
          <w:sz w:val="20"/>
        </w:rPr>
      </w:pPr>
      <w:r w:rsidRPr="00252423">
        <w:rPr>
          <w:rFonts w:cs="Arial"/>
          <w:iCs/>
          <w:sz w:val="20"/>
        </w:rPr>
        <w:t>gestione delle risorse finanziarie ed economiche, rapporto fra utilità prodotta e risorse consumate,</w:t>
      </w:r>
    </w:p>
    <w:p w:rsidR="000103B6" w:rsidRPr="00252423" w:rsidRDefault="000103B6" w:rsidP="00AC107E">
      <w:pPr>
        <w:tabs>
          <w:tab w:val="left" w:pos="284"/>
        </w:tabs>
        <w:rPr>
          <w:rFonts w:cs="Arial"/>
          <w:iCs/>
          <w:sz w:val="20"/>
        </w:rPr>
      </w:pPr>
      <w:r w:rsidRPr="00252423">
        <w:rPr>
          <w:rFonts w:cs="Arial"/>
          <w:iCs/>
          <w:sz w:val="20"/>
        </w:rPr>
        <w:t xml:space="preserve">attendibilità delle previsioni, veridicità del rendiconto, utilità delle informazioni per gli utilizzatori del sistema di bilancio; </w:t>
      </w:r>
    </w:p>
    <w:p w:rsidR="000103B6" w:rsidRPr="00252423" w:rsidRDefault="000103B6" w:rsidP="00103715">
      <w:pPr>
        <w:numPr>
          <w:ilvl w:val="0"/>
          <w:numId w:val="18"/>
        </w:numPr>
        <w:spacing w:after="0"/>
        <w:textAlignment w:val="auto"/>
        <w:rPr>
          <w:rFonts w:cs="Arial"/>
          <w:i/>
          <w:iCs/>
          <w:sz w:val="20"/>
        </w:rPr>
      </w:pPr>
      <w:r w:rsidRPr="00252423">
        <w:rPr>
          <w:rFonts w:cs="Arial"/>
          <w:iCs/>
          <w:sz w:val="20"/>
        </w:rPr>
        <w:t xml:space="preserve">qualità delle procedure e delle informazioni </w:t>
      </w:r>
      <w:r w:rsidRPr="009373FC">
        <w:rPr>
          <w:rFonts w:cs="Arial"/>
          <w:b/>
          <w:i/>
          <w:iCs/>
          <w:color w:val="0070C0"/>
          <w:sz w:val="18"/>
          <w:szCs w:val="18"/>
        </w:rPr>
        <w:t>(trasparenza, tempestività, semplificazione ecc.)</w:t>
      </w:r>
      <w:r w:rsidR="00273A04" w:rsidRPr="009373FC">
        <w:rPr>
          <w:rFonts w:cs="Arial"/>
          <w:b/>
          <w:i/>
          <w:iCs/>
          <w:color w:val="0070C0"/>
          <w:sz w:val="18"/>
          <w:szCs w:val="18"/>
        </w:rPr>
        <w:t>;</w:t>
      </w:r>
    </w:p>
    <w:p w:rsidR="000103B6" w:rsidRPr="00252423" w:rsidRDefault="000103B6" w:rsidP="00103715">
      <w:pPr>
        <w:numPr>
          <w:ilvl w:val="0"/>
          <w:numId w:val="18"/>
        </w:numPr>
        <w:spacing w:after="0"/>
        <w:textAlignment w:val="auto"/>
        <w:rPr>
          <w:rFonts w:cs="Arial"/>
          <w:iCs/>
          <w:sz w:val="20"/>
        </w:rPr>
      </w:pPr>
      <w:r w:rsidRPr="00252423">
        <w:rPr>
          <w:rFonts w:cs="Arial"/>
          <w:iCs/>
          <w:sz w:val="20"/>
        </w:rPr>
        <w:t>adeguatezza del sistema contabile e funzionamento del sistema di controllo interno</w:t>
      </w:r>
      <w:r w:rsidR="00273A04" w:rsidRPr="00252423">
        <w:rPr>
          <w:rFonts w:cs="Arial"/>
          <w:iCs/>
          <w:sz w:val="20"/>
        </w:rPr>
        <w:t>;</w:t>
      </w:r>
    </w:p>
    <w:p w:rsidR="00273A04" w:rsidRPr="00252423" w:rsidRDefault="00273A04" w:rsidP="00103715">
      <w:pPr>
        <w:numPr>
          <w:ilvl w:val="0"/>
          <w:numId w:val="18"/>
        </w:numPr>
        <w:spacing w:after="0"/>
        <w:textAlignment w:val="auto"/>
        <w:rPr>
          <w:rFonts w:cs="Arial"/>
          <w:iCs/>
          <w:sz w:val="20"/>
        </w:rPr>
      </w:pPr>
      <w:r w:rsidRPr="00252423">
        <w:rPr>
          <w:rFonts w:cs="Arial"/>
          <w:iCs/>
          <w:sz w:val="20"/>
        </w:rPr>
        <w:t>rispetto del principio di riduzione della spesa di personale;</w:t>
      </w:r>
    </w:p>
    <w:p w:rsidR="002E3369" w:rsidRPr="00252423" w:rsidRDefault="000103B6" w:rsidP="00103715">
      <w:pPr>
        <w:numPr>
          <w:ilvl w:val="0"/>
          <w:numId w:val="18"/>
        </w:numPr>
        <w:spacing w:after="0"/>
        <w:textAlignment w:val="auto"/>
        <w:rPr>
          <w:rFonts w:cs="Arial"/>
          <w:iCs/>
          <w:sz w:val="20"/>
        </w:rPr>
      </w:pPr>
      <w:r w:rsidRPr="00252423">
        <w:rPr>
          <w:rFonts w:cs="Arial"/>
          <w:iCs/>
          <w:sz w:val="20"/>
        </w:rPr>
        <w:t>rispetto del patto di stabilità</w:t>
      </w:r>
      <w:r w:rsidR="002E3369" w:rsidRPr="00252423">
        <w:rPr>
          <w:rFonts w:cs="Arial"/>
          <w:iCs/>
          <w:sz w:val="20"/>
        </w:rPr>
        <w:t>;</w:t>
      </w:r>
    </w:p>
    <w:p w:rsidR="00795715" w:rsidRDefault="002E3369" w:rsidP="00103715">
      <w:pPr>
        <w:numPr>
          <w:ilvl w:val="0"/>
          <w:numId w:val="18"/>
        </w:numPr>
        <w:spacing w:after="0"/>
        <w:textAlignment w:val="auto"/>
        <w:rPr>
          <w:rFonts w:cs="Arial"/>
          <w:iCs/>
          <w:sz w:val="20"/>
        </w:rPr>
      </w:pPr>
      <w:r w:rsidRPr="00252423">
        <w:rPr>
          <w:rFonts w:cs="Arial"/>
          <w:iCs/>
          <w:sz w:val="20"/>
        </w:rPr>
        <w:t>mancata applicazione di sanzioni a seguito del non rispetto degli obiettivi del patto di stabilità per l’anno 201</w:t>
      </w:r>
      <w:r w:rsidR="009373FC">
        <w:rPr>
          <w:rFonts w:cs="Arial"/>
          <w:iCs/>
          <w:sz w:val="20"/>
        </w:rPr>
        <w:t>3</w:t>
      </w:r>
      <w:r w:rsidRPr="00252423">
        <w:rPr>
          <w:rFonts w:cs="Arial"/>
          <w:iCs/>
          <w:sz w:val="20"/>
        </w:rPr>
        <w:t>.</w:t>
      </w:r>
    </w:p>
    <w:p w:rsidR="000103B6" w:rsidRPr="00252423" w:rsidRDefault="006476BC" w:rsidP="00795715">
      <w:pPr>
        <w:spacing w:after="0"/>
        <w:ind w:left="360"/>
        <w:textAlignment w:val="auto"/>
        <w:rPr>
          <w:rFonts w:cs="Arial"/>
          <w:iCs/>
          <w:sz w:val="20"/>
        </w:rPr>
      </w:pPr>
      <w:r>
        <w:rPr>
          <w:rFonts w:cs="Arial"/>
          <w:iCs/>
          <w:sz w:val="20"/>
        </w:rPr>
        <w:br w:type="page"/>
      </w:r>
    </w:p>
    <w:p w:rsidR="000103B6" w:rsidRDefault="000103B6" w:rsidP="007B516C">
      <w:pPr>
        <w:pStyle w:val="Titolo1"/>
      </w:pPr>
      <w:bookmarkStart w:id="92" w:name="_Toc379377492"/>
      <w:r>
        <w:lastRenderedPageBreak/>
        <w:t>CONCLUSIONI</w:t>
      </w:r>
      <w:bookmarkEnd w:id="92"/>
    </w:p>
    <w:p w:rsidR="000103B6" w:rsidRPr="005872CA" w:rsidRDefault="000103B6" w:rsidP="00AC107E">
      <w:pPr>
        <w:pStyle w:val="Corpodeltesto3"/>
        <w:rPr>
          <w:rFonts w:cs="Arial"/>
          <w:bCs/>
          <w:i/>
          <w:color w:val="0000FF"/>
        </w:rPr>
      </w:pPr>
      <w:r>
        <w:rPr>
          <w:rFonts w:cs="Arial"/>
          <w:bCs/>
        </w:rPr>
        <w:t xml:space="preserve">Tenuto conto di tutto quanto esposto, rilevato e proposto si attesta la corrispondenza del rendiconto alle risultanze della gestione e si esprime parere favorevole per l’approvazione del rendiconto dell’esercizio finanziario </w:t>
      </w:r>
      <w:r w:rsidR="00021FAB">
        <w:rPr>
          <w:rFonts w:cs="Arial"/>
          <w:bCs/>
        </w:rPr>
        <w:t>2014</w:t>
      </w:r>
      <w:r w:rsidR="002D0D24">
        <w:rPr>
          <w:rFonts w:cs="Arial"/>
          <w:bCs/>
        </w:rPr>
        <w:t xml:space="preserve"> </w:t>
      </w:r>
      <w:r w:rsidR="008D6A1A" w:rsidRPr="002D0D24">
        <w:rPr>
          <w:rFonts w:cs="Arial"/>
          <w:bCs/>
        </w:rPr>
        <w:t xml:space="preserve">e si propone di vincolare una parte dell’avanzo di </w:t>
      </w:r>
      <w:r w:rsidR="00EE4C37">
        <w:rPr>
          <w:rFonts w:cs="Arial"/>
          <w:bCs/>
        </w:rPr>
        <w:t>a</w:t>
      </w:r>
      <w:r w:rsidR="008D6A1A" w:rsidRPr="002D0D24">
        <w:rPr>
          <w:rFonts w:cs="Arial"/>
          <w:bCs/>
        </w:rPr>
        <w:t xml:space="preserve">mministrazione disponibile per le finalità indicate nella presente relazione </w:t>
      </w:r>
      <w:r w:rsidR="008D6A1A" w:rsidRPr="0077620B">
        <w:rPr>
          <w:rFonts w:cs="Arial"/>
          <w:b/>
          <w:bCs/>
          <w:i/>
          <w:color w:val="0070C0"/>
          <w:sz w:val="18"/>
        </w:rPr>
        <w:t>(residui attivi</w:t>
      </w:r>
      <w:r w:rsidR="00EE4C37" w:rsidRPr="0077620B">
        <w:rPr>
          <w:rFonts w:cs="Arial"/>
          <w:b/>
          <w:bCs/>
          <w:i/>
          <w:color w:val="0070C0"/>
          <w:sz w:val="18"/>
        </w:rPr>
        <w:t xml:space="preserve"> di dubbia esigibilità</w:t>
      </w:r>
      <w:r w:rsidR="008D6A1A" w:rsidRPr="0077620B">
        <w:rPr>
          <w:rFonts w:cs="Arial"/>
          <w:b/>
          <w:bCs/>
          <w:i/>
          <w:color w:val="0070C0"/>
          <w:sz w:val="18"/>
        </w:rPr>
        <w:t>,</w:t>
      </w:r>
      <w:r w:rsidR="00EE4C37" w:rsidRPr="0077620B">
        <w:rPr>
          <w:rFonts w:cs="Arial"/>
          <w:b/>
          <w:bCs/>
          <w:i/>
          <w:color w:val="0070C0"/>
          <w:sz w:val="18"/>
        </w:rPr>
        <w:t>debiti fuori b</w:t>
      </w:r>
      <w:r w:rsidR="005872CA" w:rsidRPr="0077620B">
        <w:rPr>
          <w:rFonts w:cs="Arial"/>
          <w:b/>
          <w:bCs/>
          <w:i/>
          <w:color w:val="0070C0"/>
          <w:sz w:val="18"/>
        </w:rPr>
        <w:t>i</w:t>
      </w:r>
      <w:r w:rsidR="00EE4C37" w:rsidRPr="0077620B">
        <w:rPr>
          <w:rFonts w:cs="Arial"/>
          <w:b/>
          <w:bCs/>
          <w:i/>
          <w:color w:val="0070C0"/>
          <w:sz w:val="18"/>
        </w:rPr>
        <w:t>lancio, passività potenziali probabili,</w:t>
      </w:r>
      <w:r w:rsidR="008D6A1A" w:rsidRPr="0077620B">
        <w:rPr>
          <w:rFonts w:cs="Arial"/>
          <w:b/>
          <w:bCs/>
          <w:i/>
          <w:color w:val="0070C0"/>
          <w:sz w:val="18"/>
        </w:rPr>
        <w:t xml:space="preserve"> derivati, altro ..)</w:t>
      </w:r>
      <w:r w:rsidR="008D6A1A" w:rsidRPr="005872CA">
        <w:rPr>
          <w:rFonts w:cs="Arial"/>
          <w:bCs/>
          <w:i/>
          <w:color w:val="0000FF"/>
        </w:rPr>
        <w:t xml:space="preserve">. </w:t>
      </w:r>
    </w:p>
    <w:p w:rsidR="000103B6" w:rsidRDefault="000103B6" w:rsidP="00AC107E">
      <w:pPr>
        <w:rPr>
          <w:rFonts w:cs="Arial"/>
          <w:i/>
          <w:iCs/>
          <w:sz w:val="20"/>
          <w:u w:val="single"/>
        </w:rPr>
      </w:pPr>
    </w:p>
    <w:p w:rsidR="000103B6" w:rsidRPr="0077620B" w:rsidRDefault="000103B6" w:rsidP="00AC107E">
      <w:pPr>
        <w:rPr>
          <w:rFonts w:cs="Arial"/>
          <w:b/>
          <w:i/>
          <w:iCs/>
          <w:color w:val="0070C0"/>
          <w:sz w:val="20"/>
          <w:u w:val="single"/>
        </w:rPr>
      </w:pPr>
      <w:r w:rsidRPr="0077620B">
        <w:rPr>
          <w:rFonts w:cs="Arial"/>
          <w:b/>
          <w:i/>
          <w:iCs/>
          <w:color w:val="0070C0"/>
          <w:sz w:val="20"/>
          <w:u w:val="single"/>
        </w:rPr>
        <w:t>Oppure:</w:t>
      </w:r>
    </w:p>
    <w:p w:rsidR="000103B6" w:rsidRPr="0077620B" w:rsidRDefault="000103B6" w:rsidP="00AC107E">
      <w:pPr>
        <w:rPr>
          <w:rFonts w:cs="Arial"/>
          <w:b/>
          <w:bCs/>
          <w:i/>
          <w:iCs/>
          <w:color w:val="0070C0"/>
          <w:sz w:val="20"/>
        </w:rPr>
      </w:pPr>
      <w:r w:rsidRPr="0077620B">
        <w:rPr>
          <w:rFonts w:cs="Arial"/>
          <w:b/>
          <w:bCs/>
          <w:i/>
          <w:iCs/>
          <w:color w:val="0070C0"/>
          <w:sz w:val="20"/>
        </w:rPr>
        <w:t xml:space="preserve">Sulla base dei rilievi evidenziati relativi a _________________, non si esprime parere favorevole per l’approvazione del rendiconto dell’esercizio finanziario </w:t>
      </w:r>
      <w:r w:rsidR="00021FAB">
        <w:rPr>
          <w:rFonts w:cs="Arial"/>
          <w:b/>
          <w:bCs/>
          <w:i/>
          <w:iCs/>
          <w:color w:val="0070C0"/>
          <w:sz w:val="20"/>
        </w:rPr>
        <w:t>2014</w:t>
      </w:r>
      <w:r w:rsidRPr="0077620B">
        <w:rPr>
          <w:rFonts w:cs="Arial"/>
          <w:b/>
          <w:bCs/>
          <w:i/>
          <w:iCs/>
          <w:color w:val="0070C0"/>
          <w:sz w:val="20"/>
        </w:rPr>
        <w:t xml:space="preserve"> e si invita l’organo consiliare ad adottare i</w:t>
      </w:r>
      <w:r w:rsidR="007B27B9" w:rsidRPr="0077620B">
        <w:rPr>
          <w:rFonts w:cs="Arial"/>
          <w:b/>
          <w:bCs/>
          <w:i/>
          <w:iCs/>
          <w:color w:val="0070C0"/>
          <w:sz w:val="20"/>
        </w:rPr>
        <w:t xml:space="preserve"> </w:t>
      </w:r>
      <w:r w:rsidRPr="0077620B">
        <w:rPr>
          <w:rFonts w:cs="Arial"/>
          <w:b/>
          <w:bCs/>
          <w:i/>
          <w:iCs/>
          <w:color w:val="0070C0"/>
          <w:sz w:val="20"/>
        </w:rPr>
        <w:t>provvedimenti di competenza.</w:t>
      </w:r>
    </w:p>
    <w:p w:rsidR="000103B6" w:rsidRPr="0077620B" w:rsidRDefault="000103B6" w:rsidP="00AC107E">
      <w:pPr>
        <w:rPr>
          <w:rFonts w:cs="Arial"/>
          <w:b/>
          <w:color w:val="0070C0"/>
          <w:sz w:val="20"/>
        </w:rPr>
      </w:pPr>
    </w:p>
    <w:p w:rsidR="000103B6" w:rsidRPr="0077620B" w:rsidRDefault="000103B6" w:rsidP="00AC107E">
      <w:pPr>
        <w:rPr>
          <w:rFonts w:cs="Arial"/>
          <w:b/>
          <w:bCs/>
          <w:i/>
          <w:iCs/>
          <w:color w:val="0070C0"/>
          <w:sz w:val="20"/>
        </w:rPr>
      </w:pPr>
      <w:r w:rsidRPr="0077620B">
        <w:rPr>
          <w:rFonts w:cs="Arial"/>
          <w:b/>
          <w:bCs/>
          <w:i/>
          <w:iCs/>
          <w:color w:val="0070C0"/>
          <w:sz w:val="20"/>
        </w:rPr>
        <w:t xml:space="preserve">Si esprime parere favorevole per l’approvazione del rendiconto </w:t>
      </w:r>
      <w:r w:rsidR="00021FAB">
        <w:rPr>
          <w:rFonts w:cs="Arial"/>
          <w:b/>
          <w:bCs/>
          <w:i/>
          <w:iCs/>
          <w:color w:val="0070C0"/>
          <w:sz w:val="20"/>
        </w:rPr>
        <w:t>2014</w:t>
      </w:r>
      <w:r w:rsidRPr="0077620B">
        <w:rPr>
          <w:rFonts w:cs="Arial"/>
          <w:b/>
          <w:bCs/>
          <w:i/>
          <w:iCs/>
          <w:color w:val="0070C0"/>
          <w:sz w:val="20"/>
        </w:rPr>
        <w:t xml:space="preserve"> limitatamente ai risultati della gestione finanziaria mentre riguardo al conto del patrimonio, in considerazione dei rilievi esposti al punto ___, non si è in grado di attestarne la completezza e l’attendibilità.</w:t>
      </w:r>
    </w:p>
    <w:p w:rsidR="000103B6" w:rsidRPr="0077620B" w:rsidRDefault="000103B6" w:rsidP="00AC107E">
      <w:pPr>
        <w:rPr>
          <w:rFonts w:cs="Arial"/>
          <w:b/>
          <w:bCs/>
          <w:i/>
          <w:iCs/>
          <w:color w:val="0070C0"/>
          <w:sz w:val="20"/>
        </w:rPr>
      </w:pPr>
    </w:p>
    <w:p w:rsidR="000103B6" w:rsidRPr="0077620B" w:rsidRDefault="000103B6" w:rsidP="00AC107E">
      <w:pPr>
        <w:rPr>
          <w:rFonts w:cs="Arial"/>
          <w:b/>
          <w:bCs/>
          <w:i/>
          <w:iCs/>
          <w:color w:val="0070C0"/>
          <w:sz w:val="20"/>
        </w:rPr>
      </w:pPr>
      <w:r w:rsidRPr="0077620B">
        <w:rPr>
          <w:rFonts w:cs="Arial"/>
          <w:b/>
          <w:bCs/>
          <w:i/>
          <w:iCs/>
          <w:color w:val="0070C0"/>
          <w:sz w:val="20"/>
        </w:rPr>
        <w:t xml:space="preserve">Si esprime parere favorevole per l’approvazione del rendiconto </w:t>
      </w:r>
      <w:r w:rsidR="00021FAB">
        <w:rPr>
          <w:rFonts w:cs="Arial"/>
          <w:b/>
          <w:bCs/>
          <w:i/>
          <w:iCs/>
          <w:color w:val="0070C0"/>
          <w:sz w:val="20"/>
        </w:rPr>
        <w:t>2014</w:t>
      </w:r>
      <w:r w:rsidRPr="0077620B">
        <w:rPr>
          <w:rFonts w:cs="Arial"/>
          <w:b/>
          <w:bCs/>
          <w:i/>
          <w:iCs/>
          <w:color w:val="0070C0"/>
          <w:sz w:val="20"/>
        </w:rPr>
        <w:t xml:space="preserve"> nell’intesa che per le riserve espresse al punto _____ si provveda entro il termine del __ __ __ a rettificare il rendiconto /a completare o integrare la seguente documentazione: ______________.</w:t>
      </w:r>
    </w:p>
    <w:p w:rsidR="000103B6" w:rsidRDefault="000103B6" w:rsidP="00AC107E">
      <w:pPr>
        <w:rPr>
          <w:rFonts w:cs="Arial"/>
          <w:sz w:val="20"/>
        </w:rPr>
      </w:pPr>
    </w:p>
    <w:p w:rsidR="000103B6" w:rsidRDefault="000103B6" w:rsidP="00AC107E">
      <w:pPr>
        <w:rPr>
          <w:rFonts w:cs="Arial"/>
          <w:sz w:val="20"/>
        </w:rPr>
      </w:pPr>
    </w:p>
    <w:tbl>
      <w:tblPr>
        <w:tblW w:w="0" w:type="auto"/>
        <w:tblLayout w:type="fixed"/>
        <w:tblCellMar>
          <w:left w:w="71" w:type="dxa"/>
          <w:right w:w="71" w:type="dxa"/>
        </w:tblCellMar>
        <w:tblLook w:val="0000" w:firstRow="0" w:lastRow="0" w:firstColumn="0" w:lastColumn="0" w:noHBand="0" w:noVBand="0"/>
      </w:tblPr>
      <w:tblGrid>
        <w:gridCol w:w="5103"/>
        <w:gridCol w:w="3969"/>
      </w:tblGrid>
      <w:tr w:rsidR="000103B6">
        <w:tc>
          <w:tcPr>
            <w:tcW w:w="5103" w:type="dxa"/>
          </w:tcPr>
          <w:p w:rsidR="000103B6" w:rsidRDefault="000103B6" w:rsidP="00AC107E">
            <w:pPr>
              <w:spacing w:before="120"/>
              <w:rPr>
                <w:rFonts w:cs="Arial"/>
                <w:sz w:val="20"/>
              </w:rPr>
            </w:pPr>
          </w:p>
        </w:tc>
        <w:tc>
          <w:tcPr>
            <w:tcW w:w="3969" w:type="dxa"/>
          </w:tcPr>
          <w:p w:rsidR="000103B6" w:rsidRDefault="000103B6" w:rsidP="00F02FD0">
            <w:pPr>
              <w:spacing w:before="120" w:after="0"/>
              <w:jc w:val="center"/>
              <w:rPr>
                <w:rFonts w:cs="Arial"/>
                <w:b/>
                <w:bCs/>
                <w:smallCaps/>
                <w:szCs w:val="22"/>
              </w:rPr>
            </w:pPr>
            <w:r>
              <w:rPr>
                <w:rFonts w:cs="Arial"/>
                <w:b/>
                <w:bCs/>
                <w:smallCaps/>
                <w:szCs w:val="22"/>
              </w:rPr>
              <w:t>L’organo di revisione</w:t>
            </w:r>
          </w:p>
        </w:tc>
      </w:tr>
      <w:tr w:rsidR="000103B6">
        <w:tc>
          <w:tcPr>
            <w:tcW w:w="5103" w:type="dxa"/>
          </w:tcPr>
          <w:p w:rsidR="000103B6" w:rsidRDefault="000103B6" w:rsidP="00AC107E">
            <w:pPr>
              <w:pStyle w:val="Intestazione"/>
              <w:tabs>
                <w:tab w:val="clear" w:pos="4819"/>
                <w:tab w:val="clear" w:pos="9638"/>
              </w:tabs>
              <w:spacing w:before="240" w:after="240"/>
              <w:rPr>
                <w:rFonts w:cs="Arial"/>
                <w:sz w:val="20"/>
              </w:rPr>
            </w:pPr>
          </w:p>
        </w:tc>
        <w:tc>
          <w:tcPr>
            <w:tcW w:w="3969" w:type="dxa"/>
          </w:tcPr>
          <w:p w:rsidR="000103B6" w:rsidRDefault="000103B6" w:rsidP="00AC107E">
            <w:pPr>
              <w:spacing w:before="240" w:after="240"/>
              <w:rPr>
                <w:rFonts w:cs="Arial"/>
                <w:sz w:val="20"/>
              </w:rPr>
            </w:pPr>
          </w:p>
        </w:tc>
      </w:tr>
      <w:tr w:rsidR="000103B6">
        <w:tc>
          <w:tcPr>
            <w:tcW w:w="5103" w:type="dxa"/>
          </w:tcPr>
          <w:p w:rsidR="000103B6" w:rsidRDefault="000103B6" w:rsidP="00AC107E">
            <w:pPr>
              <w:spacing w:before="240" w:after="240"/>
              <w:rPr>
                <w:rFonts w:cs="Arial"/>
                <w:sz w:val="20"/>
              </w:rPr>
            </w:pPr>
          </w:p>
        </w:tc>
        <w:tc>
          <w:tcPr>
            <w:tcW w:w="3969" w:type="dxa"/>
            <w:tcBorders>
              <w:top w:val="single" w:sz="6" w:space="0" w:color="auto"/>
            </w:tcBorders>
          </w:tcPr>
          <w:p w:rsidR="000103B6" w:rsidRDefault="000103B6" w:rsidP="00AC107E">
            <w:pPr>
              <w:spacing w:before="240" w:after="240"/>
              <w:rPr>
                <w:rFonts w:cs="Arial"/>
                <w:sz w:val="20"/>
              </w:rPr>
            </w:pPr>
          </w:p>
        </w:tc>
      </w:tr>
      <w:tr w:rsidR="000103B6">
        <w:tc>
          <w:tcPr>
            <w:tcW w:w="5103" w:type="dxa"/>
          </w:tcPr>
          <w:p w:rsidR="000103B6" w:rsidRDefault="000103B6" w:rsidP="00AC107E">
            <w:pPr>
              <w:spacing w:before="240" w:after="240"/>
              <w:rPr>
                <w:rFonts w:cs="Arial"/>
                <w:sz w:val="20"/>
              </w:rPr>
            </w:pPr>
          </w:p>
        </w:tc>
        <w:tc>
          <w:tcPr>
            <w:tcW w:w="3969" w:type="dxa"/>
            <w:tcBorders>
              <w:top w:val="single" w:sz="6" w:space="0" w:color="auto"/>
              <w:bottom w:val="single" w:sz="6" w:space="0" w:color="auto"/>
            </w:tcBorders>
          </w:tcPr>
          <w:p w:rsidR="000103B6" w:rsidRDefault="000103B6" w:rsidP="00AC107E">
            <w:pPr>
              <w:spacing w:before="240" w:after="240"/>
              <w:rPr>
                <w:rFonts w:cs="Arial"/>
                <w:sz w:val="20"/>
              </w:rPr>
            </w:pPr>
          </w:p>
        </w:tc>
      </w:tr>
    </w:tbl>
    <w:p w:rsidR="00F40D9C" w:rsidRDefault="00F40D9C" w:rsidP="00AC107E"/>
    <w:p w:rsidR="00F40D9C" w:rsidRDefault="00F40D9C" w:rsidP="00F40D9C">
      <w:pPr>
        <w:pStyle w:val="Titolo"/>
      </w:pPr>
      <w:r>
        <w:br w:type="page"/>
      </w:r>
    </w:p>
    <w:p w:rsidR="00F40D9C" w:rsidRDefault="00F40D9C" w:rsidP="00F40D9C">
      <w:pPr>
        <w:pStyle w:val="Titolo"/>
        <w:rPr>
          <w:rFonts w:ascii="Verdana" w:hAnsi="Verdana"/>
          <w:i/>
          <w:sz w:val="40"/>
        </w:rPr>
      </w:pPr>
    </w:p>
    <w:p w:rsidR="00691E95" w:rsidRDefault="00691E95" w:rsidP="00691E95">
      <w:pPr>
        <w:pStyle w:val="Titolo"/>
        <w:pBdr>
          <w:top w:val="single" w:sz="20" w:space="1" w:color="000000"/>
          <w:left w:val="single" w:sz="20" w:space="4" w:color="000000"/>
          <w:bottom w:val="single" w:sz="20" w:space="1" w:color="000000"/>
          <w:right w:val="single" w:sz="20" w:space="4" w:color="000000"/>
        </w:pBdr>
        <w:spacing w:after="0"/>
        <w:rPr>
          <w:rFonts w:ascii="Garamond" w:hAnsi="Garamond"/>
          <w:b w:val="0"/>
          <w:i/>
          <w:sz w:val="28"/>
        </w:rPr>
      </w:pPr>
      <w:r>
        <w:rPr>
          <w:rFonts w:ascii="Garamond" w:hAnsi="Garamond"/>
          <w:b w:val="0"/>
          <w:sz w:val="28"/>
        </w:rPr>
        <w:t>Il presente documento nasce dalla collaborazione tra il Consiglio Nazionale dei dottori commercialisti e degli esperti contabili e da ANCREL</w:t>
      </w:r>
    </w:p>
    <w:p w:rsidR="00691E95" w:rsidRDefault="00691E95" w:rsidP="00691E95">
      <w:pPr>
        <w:pStyle w:val="Titolo"/>
        <w:pBdr>
          <w:top w:val="single" w:sz="20" w:space="1" w:color="000000"/>
          <w:left w:val="single" w:sz="20" w:space="4" w:color="000000"/>
          <w:bottom w:val="single" w:sz="20" w:space="1" w:color="000000"/>
          <w:right w:val="single" w:sz="20" w:space="4" w:color="000000"/>
        </w:pBdr>
        <w:rPr>
          <w:rFonts w:ascii="Garamond" w:hAnsi="Garamond"/>
          <w:b w:val="0"/>
          <w:i/>
          <w:sz w:val="28"/>
        </w:rPr>
      </w:pPr>
      <w:r>
        <w:rPr>
          <w:rFonts w:ascii="Garamond" w:hAnsi="Garamond"/>
          <w:b w:val="0"/>
          <w:sz w:val="28"/>
        </w:rPr>
        <w:t>(Associazione Nazionale Revisori e Certificatori Enti Locali)</w:t>
      </w:r>
    </w:p>
    <w:p w:rsidR="00691E95" w:rsidRDefault="00691E95" w:rsidP="00691E95">
      <w:pPr>
        <w:pStyle w:val="Titolo"/>
        <w:pBdr>
          <w:top w:val="single" w:sz="20" w:space="1" w:color="000000"/>
          <w:left w:val="single" w:sz="20" w:space="4" w:color="000000"/>
          <w:bottom w:val="single" w:sz="20" w:space="1" w:color="000000"/>
          <w:right w:val="single" w:sz="20" w:space="4" w:color="000000"/>
        </w:pBdr>
        <w:jc w:val="left"/>
        <w:rPr>
          <w:rFonts w:ascii="Garamond" w:hAnsi="Garamond"/>
          <w:b w:val="0"/>
          <w:i/>
          <w:sz w:val="28"/>
        </w:rPr>
      </w:pPr>
      <w:r>
        <w:rPr>
          <w:rFonts w:ascii="Garamond" w:hAnsi="Garamond"/>
          <w:b w:val="0"/>
          <w:sz w:val="28"/>
        </w:rPr>
        <w:t>Il documento è aggiornato sulla base della normativa per gli enti locali approvata fino al 31/12/2014.</w:t>
      </w:r>
    </w:p>
    <w:p w:rsidR="00691E95" w:rsidRDefault="00691E95" w:rsidP="00691E95">
      <w:pPr>
        <w:pStyle w:val="Titolo"/>
        <w:pBdr>
          <w:top w:val="single" w:sz="20" w:space="1" w:color="000000"/>
          <w:left w:val="single" w:sz="20" w:space="4" w:color="000000"/>
          <w:bottom w:val="single" w:sz="20" w:space="1" w:color="000000"/>
          <w:right w:val="single" w:sz="20" w:space="4" w:color="000000"/>
        </w:pBdr>
        <w:jc w:val="both"/>
        <w:rPr>
          <w:rFonts w:ascii="Garamond" w:hAnsi="Garamond"/>
          <w:b w:val="0"/>
          <w:i/>
          <w:sz w:val="28"/>
        </w:rPr>
      </w:pPr>
      <w:r>
        <w:rPr>
          <w:rFonts w:ascii="Garamond" w:hAnsi="Garamond"/>
          <w:b w:val="0"/>
          <w:sz w:val="28"/>
        </w:rPr>
        <w:t>Il documento è composto di un testo word con traccia della relazione dell’organo di revisione e da una cartella excel contenente le tabelle esposte nel documento word.</w:t>
      </w:r>
    </w:p>
    <w:p w:rsidR="00691E95" w:rsidRDefault="00691E95" w:rsidP="00691E95">
      <w:pPr>
        <w:pStyle w:val="Titolo"/>
        <w:pBdr>
          <w:top w:val="single" w:sz="20" w:space="1" w:color="000000"/>
          <w:left w:val="single" w:sz="20" w:space="4" w:color="000000"/>
          <w:bottom w:val="single" w:sz="20" w:space="1" w:color="000000"/>
          <w:right w:val="single" w:sz="20" w:space="4" w:color="000000"/>
        </w:pBdr>
        <w:jc w:val="both"/>
        <w:rPr>
          <w:rFonts w:ascii="Garamond" w:hAnsi="Garamond"/>
          <w:b w:val="0"/>
          <w:i/>
          <w:sz w:val="28"/>
        </w:rPr>
      </w:pPr>
      <w:r>
        <w:rPr>
          <w:rFonts w:ascii="Garamond" w:hAnsi="Garamond"/>
          <w:b w:val="0"/>
          <w:sz w:val="28"/>
        </w:rPr>
        <w:t>Il documento costituisce soltanto una traccia per la formazione della relazione da parte dell’organo di revisione, il quale resta esclusivo responsabile nei rapporti con tutti i soggetti dello stesso destinatari.</w:t>
      </w:r>
    </w:p>
    <w:p w:rsidR="00691E95" w:rsidRDefault="00691E95" w:rsidP="00691E95">
      <w:pPr>
        <w:pStyle w:val="Titolo"/>
        <w:pBdr>
          <w:top w:val="single" w:sz="20" w:space="1" w:color="000000"/>
          <w:left w:val="single" w:sz="20" w:space="4" w:color="000000"/>
          <w:bottom w:val="single" w:sz="20" w:space="1" w:color="000000"/>
          <w:right w:val="single" w:sz="20" w:space="4" w:color="000000"/>
        </w:pBdr>
        <w:jc w:val="both"/>
        <w:rPr>
          <w:rFonts w:ascii="Garamond" w:hAnsi="Garamond"/>
          <w:b w:val="0"/>
          <w:i/>
          <w:sz w:val="28"/>
        </w:rPr>
      </w:pPr>
      <w:r>
        <w:rPr>
          <w:rFonts w:ascii="Garamond" w:hAnsi="Garamond"/>
          <w:b w:val="0"/>
          <w:sz w:val="28"/>
        </w:rPr>
        <w:t xml:space="preserve">Si declina ogni responsabilità per eventuali errori nel contenuto del testo del parere ovvero nella formazione delle tabelle nell’accluso foglio di calcolo excel. </w:t>
      </w:r>
    </w:p>
    <w:p w:rsidR="000103B6" w:rsidRDefault="000103B6" w:rsidP="00F40D9C">
      <w:pPr>
        <w:pStyle w:val="Titolo"/>
      </w:pPr>
    </w:p>
    <w:sectPr w:rsidR="000103B6" w:rsidSect="00FB4153">
      <w:footerReference w:type="default" r:id="rId125"/>
      <w:pgSz w:w="11907" w:h="16840" w:code="9"/>
      <w:pgMar w:top="1134" w:right="1418" w:bottom="1418" w:left="1418"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771" w:rsidRDefault="00960771">
      <w:r>
        <w:separator/>
      </w:r>
    </w:p>
  </w:endnote>
  <w:endnote w:type="continuationSeparator" w:id="0">
    <w:p w:rsidR="00960771" w:rsidRDefault="0096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ItcCenturyLight">
    <w:panose1 w:val="00000000000000000000"/>
    <w:charset w:val="00"/>
    <w:family w:val="auto"/>
    <w:notTrueType/>
    <w:pitch w:val="default"/>
    <w:sig w:usb0="00000003" w:usb1="00000000" w:usb2="00000000" w:usb3="00000000" w:csb0="00000001" w:csb1="00000000"/>
  </w:font>
  <w:font w:name="UniversExBlkEx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ArialMT">
    <w:altName w:val="Times New Roman"/>
    <w:charset w:val="00"/>
    <w:family w:val="swiss"/>
    <w:pitch w:val="variable"/>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2892287"/>
      <w:docPartObj>
        <w:docPartGallery w:val="Page Numbers (Bottom of Page)"/>
        <w:docPartUnique/>
      </w:docPartObj>
    </w:sdtPr>
    <w:sdtEndPr/>
    <w:sdtContent>
      <w:p w:rsidR="00960771" w:rsidRDefault="00057F17">
        <w:pPr>
          <w:pStyle w:val="Pidipagina"/>
          <w:jc w:val="right"/>
        </w:pPr>
        <w:r>
          <w:fldChar w:fldCharType="begin"/>
        </w:r>
        <w:r>
          <w:instrText>PAGE   \* MERGEFORMAT</w:instrText>
        </w:r>
        <w:r>
          <w:fldChar w:fldCharType="separate"/>
        </w:r>
        <w:r>
          <w:rPr>
            <w:noProof/>
          </w:rPr>
          <w:t>3</w:t>
        </w:r>
        <w:r>
          <w:rPr>
            <w:noProof/>
          </w:rPr>
          <w:fldChar w:fldCharType="end"/>
        </w:r>
      </w:p>
    </w:sdtContent>
  </w:sdt>
  <w:p w:rsidR="00960771" w:rsidRPr="00BC7761" w:rsidRDefault="00960771" w:rsidP="00BC776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771" w:rsidRDefault="00960771">
      <w:r>
        <w:separator/>
      </w:r>
    </w:p>
  </w:footnote>
  <w:footnote w:type="continuationSeparator" w:id="0">
    <w:p w:rsidR="00960771" w:rsidRDefault="00960771">
      <w:r>
        <w:continuationSeparator/>
      </w:r>
    </w:p>
  </w:footnote>
  <w:footnote w:type="continuationNotice" w:id="1">
    <w:p w:rsidR="00960771" w:rsidRDefault="0096077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54C79B0"/>
    <w:lvl w:ilvl="0">
      <w:numFmt w:val="decimal"/>
      <w:lvlText w:val="*"/>
      <w:lvlJc w:val="left"/>
    </w:lvl>
  </w:abstractNum>
  <w:abstractNum w:abstractNumId="1">
    <w:nsid w:val="022C0C81"/>
    <w:multiLevelType w:val="hybridMultilevel"/>
    <w:tmpl w:val="D5FCC1EC"/>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nsid w:val="029B3358"/>
    <w:multiLevelType w:val="hybridMultilevel"/>
    <w:tmpl w:val="FB5EFA2A"/>
    <w:lvl w:ilvl="0" w:tplc="754C79B0">
      <w:start w:val="1"/>
      <w:numFmt w:val="bullet"/>
      <w:lvlText w:val=""/>
      <w:legacy w:legacy="1" w:legacySpace="0" w:legacyIndent="360"/>
      <w:lvlJc w:val="left"/>
      <w:pPr>
        <w:ind w:left="709"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0D302E91"/>
    <w:multiLevelType w:val="hybridMultilevel"/>
    <w:tmpl w:val="75BAF57C"/>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nsid w:val="144B3929"/>
    <w:multiLevelType w:val="hybridMultilevel"/>
    <w:tmpl w:val="273693E0"/>
    <w:lvl w:ilvl="0" w:tplc="A2F884A2">
      <w:start w:val="1"/>
      <w:numFmt w:val="lowerLetter"/>
      <w:lvlText w:val="%1."/>
      <w:lvlJc w:val="left"/>
      <w:pPr>
        <w:tabs>
          <w:tab w:val="num" w:pos="1146"/>
        </w:tabs>
        <w:ind w:left="114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147B77F4"/>
    <w:multiLevelType w:val="hybridMultilevel"/>
    <w:tmpl w:val="45D0D05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1DEB68B1"/>
    <w:multiLevelType w:val="hybridMultilevel"/>
    <w:tmpl w:val="3B2A17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E1543BA"/>
    <w:multiLevelType w:val="hybridMultilevel"/>
    <w:tmpl w:val="F5B4A412"/>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24DD73AE"/>
    <w:multiLevelType w:val="hybridMultilevel"/>
    <w:tmpl w:val="5E12665C"/>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9">
    <w:nsid w:val="27DF5922"/>
    <w:multiLevelType w:val="hybridMultilevel"/>
    <w:tmpl w:val="B9B01F2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nsid w:val="2BC43C13"/>
    <w:multiLevelType w:val="hybridMultilevel"/>
    <w:tmpl w:val="C0B0C0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D072432"/>
    <w:multiLevelType w:val="hybridMultilevel"/>
    <w:tmpl w:val="9C6ECEB4"/>
    <w:lvl w:ilvl="0" w:tplc="04100017">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346D01EE"/>
    <w:multiLevelType w:val="hybridMultilevel"/>
    <w:tmpl w:val="88C2E84C"/>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nsid w:val="364356E7"/>
    <w:multiLevelType w:val="hybridMultilevel"/>
    <w:tmpl w:val="474458AE"/>
    <w:lvl w:ilvl="0" w:tplc="46FA478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78F1E0E"/>
    <w:multiLevelType w:val="hybridMultilevel"/>
    <w:tmpl w:val="F84ACE98"/>
    <w:lvl w:ilvl="0" w:tplc="4B14B818">
      <w:numFmt w:val="bullet"/>
      <w:lvlText w:val="-"/>
      <w:lvlJc w:val="left"/>
      <w:pPr>
        <w:ind w:left="720" w:hanging="360"/>
      </w:pPr>
      <w:rPr>
        <w:rFonts w:ascii="Calibri" w:eastAsia="Times New Roman" w:hAnsi="Calibri"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79E692A"/>
    <w:multiLevelType w:val="hybridMultilevel"/>
    <w:tmpl w:val="9676CC9C"/>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nsid w:val="38C22B0C"/>
    <w:multiLevelType w:val="hybridMultilevel"/>
    <w:tmpl w:val="595487C6"/>
    <w:lvl w:ilvl="0" w:tplc="528E83F8">
      <w:start w:val="1"/>
      <w:numFmt w:val="bullet"/>
      <w:lvlText w:val="­"/>
      <w:lvlJc w:val="left"/>
      <w:pPr>
        <w:tabs>
          <w:tab w:val="num" w:pos="1080"/>
        </w:tabs>
        <w:ind w:left="108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39162DC3"/>
    <w:multiLevelType w:val="hybridMultilevel"/>
    <w:tmpl w:val="1A9E6E00"/>
    <w:lvl w:ilvl="0" w:tplc="04100017">
      <w:start w:val="1"/>
      <w:numFmt w:val="lowerLetter"/>
      <w:lvlText w:val="%1)"/>
      <w:lvlJc w:val="left"/>
      <w:pPr>
        <w:ind w:left="360" w:hanging="360"/>
      </w:pPr>
    </w:lvl>
    <w:lvl w:ilvl="1" w:tplc="78F031B0">
      <w:start w:val="1"/>
      <w:numFmt w:val="lowerLetter"/>
      <w:lvlText w:val="%2)"/>
      <w:lvlJc w:val="left"/>
      <w:pPr>
        <w:ind w:left="1080" w:hanging="360"/>
      </w:pPr>
      <w:rPr>
        <w:rFonts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nsid w:val="3A9A5D24"/>
    <w:multiLevelType w:val="hybridMultilevel"/>
    <w:tmpl w:val="874ABE7A"/>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19">
    <w:nsid w:val="3D3E469D"/>
    <w:multiLevelType w:val="hybridMultilevel"/>
    <w:tmpl w:val="5F7A22CA"/>
    <w:lvl w:ilvl="0" w:tplc="754C79B0">
      <w:start w:val="1"/>
      <w:numFmt w:val="bullet"/>
      <w:lvlText w:val=""/>
      <w:legacy w:legacy="1" w:legacySpace="0" w:legacyIndent="360"/>
      <w:lvlJc w:val="left"/>
      <w:pPr>
        <w:ind w:left="709"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43AC6C46"/>
    <w:multiLevelType w:val="hybridMultilevel"/>
    <w:tmpl w:val="FB2456A8"/>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nsid w:val="44D73AA1"/>
    <w:multiLevelType w:val="hybridMultilevel"/>
    <w:tmpl w:val="FC7CB59A"/>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nsid w:val="488C69FE"/>
    <w:multiLevelType w:val="multilevel"/>
    <w:tmpl w:val="79483FDA"/>
    <w:lvl w:ilvl="0">
      <w:start w:val="1"/>
      <w:numFmt w:val="none"/>
      <w:lvlText w:val=""/>
      <w:legacy w:legacy="1" w:legacySpace="120" w:legacyIndent="360"/>
      <w:lvlJc w:val="left"/>
      <w:pPr>
        <w:ind w:left="360" w:hanging="360"/>
      </w:pPr>
      <w:rPr>
        <w:rFonts w:ascii="Wingdings" w:hAnsi="Wingdings" w:cs="Times New Roman" w:hint="default"/>
        <w:sz w:val="16"/>
      </w:rPr>
    </w:lvl>
    <w:lvl w:ilvl="1">
      <w:start w:val="1"/>
      <w:numFmt w:val="none"/>
      <w:lvlText w:val="o"/>
      <w:legacy w:legacy="1" w:legacySpace="120" w:legacyIndent="360"/>
      <w:lvlJc w:val="left"/>
      <w:pPr>
        <w:ind w:left="720" w:hanging="360"/>
      </w:pPr>
      <w:rPr>
        <w:rFonts w:ascii="Courier New" w:hAnsi="Courier New" w:cs="Times New Roman" w:hint="default"/>
      </w:rPr>
    </w:lvl>
    <w:lvl w:ilvl="2">
      <w:start w:val="1"/>
      <w:numFmt w:val="none"/>
      <w:lvlText w:val=""/>
      <w:legacy w:legacy="1" w:legacySpace="120" w:legacyIndent="360"/>
      <w:lvlJc w:val="left"/>
      <w:pPr>
        <w:ind w:left="1080" w:hanging="360"/>
      </w:pPr>
      <w:rPr>
        <w:rFonts w:ascii="Wingdings" w:hAnsi="Wingdings" w:cs="Times New Roman" w:hint="default"/>
      </w:rPr>
    </w:lvl>
    <w:lvl w:ilvl="3">
      <w:start w:val="1"/>
      <w:numFmt w:val="none"/>
      <w:lvlText w:val=""/>
      <w:legacy w:legacy="1" w:legacySpace="120" w:legacyIndent="360"/>
      <w:lvlJc w:val="left"/>
      <w:pPr>
        <w:ind w:left="1440" w:hanging="360"/>
      </w:pPr>
      <w:rPr>
        <w:rFonts w:ascii="Symbol" w:hAnsi="Symbol" w:cs="Times New Roman" w:hint="default"/>
      </w:rPr>
    </w:lvl>
    <w:lvl w:ilvl="4">
      <w:start w:val="1"/>
      <w:numFmt w:val="none"/>
      <w:lvlText w:val="o"/>
      <w:legacy w:legacy="1" w:legacySpace="120" w:legacyIndent="360"/>
      <w:lvlJc w:val="left"/>
      <w:pPr>
        <w:ind w:left="1800" w:hanging="360"/>
      </w:pPr>
      <w:rPr>
        <w:rFonts w:ascii="Courier New" w:hAnsi="Courier New" w:cs="Times New Roman" w:hint="default"/>
      </w:rPr>
    </w:lvl>
    <w:lvl w:ilvl="5">
      <w:start w:val="1"/>
      <w:numFmt w:val="none"/>
      <w:lvlText w:val=""/>
      <w:legacy w:legacy="1" w:legacySpace="120" w:legacyIndent="360"/>
      <w:lvlJc w:val="left"/>
      <w:pPr>
        <w:ind w:left="2160" w:hanging="360"/>
      </w:pPr>
      <w:rPr>
        <w:rFonts w:ascii="Wingdings" w:hAnsi="Wingdings" w:cs="Times New Roman" w:hint="default"/>
      </w:rPr>
    </w:lvl>
    <w:lvl w:ilvl="6">
      <w:start w:val="1"/>
      <w:numFmt w:val="none"/>
      <w:lvlText w:val=""/>
      <w:legacy w:legacy="1" w:legacySpace="120" w:legacyIndent="360"/>
      <w:lvlJc w:val="left"/>
      <w:pPr>
        <w:ind w:left="2520" w:hanging="360"/>
      </w:pPr>
      <w:rPr>
        <w:rFonts w:ascii="Symbol" w:hAnsi="Symbol" w:cs="Times New Roman" w:hint="default"/>
      </w:rPr>
    </w:lvl>
    <w:lvl w:ilvl="7">
      <w:start w:val="1"/>
      <w:numFmt w:val="none"/>
      <w:lvlText w:val="o"/>
      <w:legacy w:legacy="1" w:legacySpace="120" w:legacyIndent="360"/>
      <w:lvlJc w:val="left"/>
      <w:pPr>
        <w:ind w:left="2880" w:hanging="360"/>
      </w:pPr>
      <w:rPr>
        <w:rFonts w:ascii="Courier New" w:hAnsi="Courier New" w:cs="Times New Roman" w:hint="default"/>
      </w:rPr>
    </w:lvl>
    <w:lvl w:ilvl="8">
      <w:start w:val="1"/>
      <w:numFmt w:val="none"/>
      <w:lvlText w:val=""/>
      <w:legacy w:legacy="1" w:legacySpace="120" w:legacyIndent="360"/>
      <w:lvlJc w:val="left"/>
      <w:pPr>
        <w:ind w:left="3240" w:hanging="360"/>
      </w:pPr>
      <w:rPr>
        <w:rFonts w:ascii="Wingdings" w:hAnsi="Wingdings" w:cs="Times New Roman" w:hint="default"/>
      </w:rPr>
    </w:lvl>
  </w:abstractNum>
  <w:abstractNum w:abstractNumId="23">
    <w:nsid w:val="49F44E6C"/>
    <w:multiLevelType w:val="hybridMultilevel"/>
    <w:tmpl w:val="7EEC8F52"/>
    <w:lvl w:ilvl="0" w:tplc="6EA090F4">
      <w:start w:val="1"/>
      <w:numFmt w:val="bullet"/>
      <w:lvlText w:val="-"/>
      <w:lvlJc w:val="left"/>
      <w:pPr>
        <w:tabs>
          <w:tab w:val="num" w:pos="720"/>
        </w:tabs>
        <w:ind w:left="720" w:hanging="360"/>
      </w:pPr>
      <w:rPr>
        <w:rFonts w:ascii="Comic Sans MS" w:eastAsia="Times New Roman" w:hAnsi="Comic Sans M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4A8F0DC9"/>
    <w:multiLevelType w:val="hybridMultilevel"/>
    <w:tmpl w:val="F9584024"/>
    <w:lvl w:ilvl="0" w:tplc="754C79B0">
      <w:start w:val="1"/>
      <w:numFmt w:val="bullet"/>
      <w:lvlText w:val=""/>
      <w:legacy w:legacy="1" w:legacySpace="0" w:legacyIndent="360"/>
      <w:lvlJc w:val="left"/>
      <w:pPr>
        <w:ind w:left="357" w:hanging="360"/>
      </w:pPr>
      <w:rPr>
        <w:rFonts w:ascii="Symbol" w:hAnsi="Symbol" w:hint="default"/>
      </w:rPr>
    </w:lvl>
    <w:lvl w:ilvl="1" w:tplc="04100003" w:tentative="1">
      <w:start w:val="1"/>
      <w:numFmt w:val="bullet"/>
      <w:lvlText w:val="o"/>
      <w:lvlJc w:val="left"/>
      <w:pPr>
        <w:tabs>
          <w:tab w:val="num" w:pos="1088"/>
        </w:tabs>
        <w:ind w:left="1088" w:hanging="360"/>
      </w:pPr>
      <w:rPr>
        <w:rFonts w:ascii="Courier New" w:hAnsi="Courier New" w:hint="default"/>
      </w:rPr>
    </w:lvl>
    <w:lvl w:ilvl="2" w:tplc="04100005" w:tentative="1">
      <w:start w:val="1"/>
      <w:numFmt w:val="bullet"/>
      <w:lvlText w:val=""/>
      <w:lvlJc w:val="left"/>
      <w:pPr>
        <w:tabs>
          <w:tab w:val="num" w:pos="1808"/>
        </w:tabs>
        <w:ind w:left="1808" w:hanging="360"/>
      </w:pPr>
      <w:rPr>
        <w:rFonts w:ascii="Wingdings" w:hAnsi="Wingdings" w:hint="default"/>
      </w:rPr>
    </w:lvl>
    <w:lvl w:ilvl="3" w:tplc="04100001" w:tentative="1">
      <w:start w:val="1"/>
      <w:numFmt w:val="bullet"/>
      <w:lvlText w:val=""/>
      <w:lvlJc w:val="left"/>
      <w:pPr>
        <w:tabs>
          <w:tab w:val="num" w:pos="2528"/>
        </w:tabs>
        <w:ind w:left="2528" w:hanging="360"/>
      </w:pPr>
      <w:rPr>
        <w:rFonts w:ascii="Symbol" w:hAnsi="Symbol" w:hint="default"/>
      </w:rPr>
    </w:lvl>
    <w:lvl w:ilvl="4" w:tplc="04100003" w:tentative="1">
      <w:start w:val="1"/>
      <w:numFmt w:val="bullet"/>
      <w:lvlText w:val="o"/>
      <w:lvlJc w:val="left"/>
      <w:pPr>
        <w:tabs>
          <w:tab w:val="num" w:pos="3248"/>
        </w:tabs>
        <w:ind w:left="3248" w:hanging="360"/>
      </w:pPr>
      <w:rPr>
        <w:rFonts w:ascii="Courier New" w:hAnsi="Courier New" w:hint="default"/>
      </w:rPr>
    </w:lvl>
    <w:lvl w:ilvl="5" w:tplc="04100005" w:tentative="1">
      <w:start w:val="1"/>
      <w:numFmt w:val="bullet"/>
      <w:lvlText w:val=""/>
      <w:lvlJc w:val="left"/>
      <w:pPr>
        <w:tabs>
          <w:tab w:val="num" w:pos="3968"/>
        </w:tabs>
        <w:ind w:left="3968" w:hanging="360"/>
      </w:pPr>
      <w:rPr>
        <w:rFonts w:ascii="Wingdings" w:hAnsi="Wingdings" w:hint="default"/>
      </w:rPr>
    </w:lvl>
    <w:lvl w:ilvl="6" w:tplc="04100001" w:tentative="1">
      <w:start w:val="1"/>
      <w:numFmt w:val="bullet"/>
      <w:lvlText w:val=""/>
      <w:lvlJc w:val="left"/>
      <w:pPr>
        <w:tabs>
          <w:tab w:val="num" w:pos="4688"/>
        </w:tabs>
        <w:ind w:left="4688" w:hanging="360"/>
      </w:pPr>
      <w:rPr>
        <w:rFonts w:ascii="Symbol" w:hAnsi="Symbol" w:hint="default"/>
      </w:rPr>
    </w:lvl>
    <w:lvl w:ilvl="7" w:tplc="04100003" w:tentative="1">
      <w:start w:val="1"/>
      <w:numFmt w:val="bullet"/>
      <w:lvlText w:val="o"/>
      <w:lvlJc w:val="left"/>
      <w:pPr>
        <w:tabs>
          <w:tab w:val="num" w:pos="5408"/>
        </w:tabs>
        <w:ind w:left="5408" w:hanging="360"/>
      </w:pPr>
      <w:rPr>
        <w:rFonts w:ascii="Courier New" w:hAnsi="Courier New" w:hint="default"/>
      </w:rPr>
    </w:lvl>
    <w:lvl w:ilvl="8" w:tplc="04100005" w:tentative="1">
      <w:start w:val="1"/>
      <w:numFmt w:val="bullet"/>
      <w:lvlText w:val=""/>
      <w:lvlJc w:val="left"/>
      <w:pPr>
        <w:tabs>
          <w:tab w:val="num" w:pos="6128"/>
        </w:tabs>
        <w:ind w:left="6128" w:hanging="360"/>
      </w:pPr>
      <w:rPr>
        <w:rFonts w:ascii="Wingdings" w:hAnsi="Wingdings" w:hint="default"/>
      </w:rPr>
    </w:lvl>
  </w:abstractNum>
  <w:abstractNum w:abstractNumId="25">
    <w:nsid w:val="4AF853FD"/>
    <w:multiLevelType w:val="hybridMultilevel"/>
    <w:tmpl w:val="87A2DF46"/>
    <w:lvl w:ilvl="0" w:tplc="E8000748">
      <w:numFmt w:val="bullet"/>
      <w:pStyle w:val="Puntoelenco2"/>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4D4043EB"/>
    <w:multiLevelType w:val="multilevel"/>
    <w:tmpl w:val="77BC093E"/>
    <w:lvl w:ilvl="0">
      <w:start w:val="1"/>
      <w:numFmt w:val="bullet"/>
      <w:lvlText w:val=""/>
      <w:lvlJc w:val="left"/>
      <w:pPr>
        <w:tabs>
          <w:tab w:val="num" w:pos="360"/>
        </w:tabs>
        <w:ind w:left="360" w:hanging="360"/>
      </w:pPr>
      <w:rPr>
        <w:rFonts w:ascii="Wingdings" w:hAnsi="Wingdings" w:hint="default"/>
        <w:sz w:val="16"/>
      </w:rPr>
    </w:lvl>
    <w:lvl w:ilvl="1">
      <w:start w:val="1"/>
      <w:numFmt w:val="none"/>
      <w:lvlText w:val="o"/>
      <w:legacy w:legacy="1" w:legacySpace="120" w:legacyIndent="360"/>
      <w:lvlJc w:val="left"/>
      <w:pPr>
        <w:ind w:left="-360" w:hanging="360"/>
      </w:pPr>
      <w:rPr>
        <w:rFonts w:ascii="Courier New" w:hAnsi="Courier New" w:cs="Times New Roman" w:hint="default"/>
      </w:rPr>
    </w:lvl>
    <w:lvl w:ilvl="2">
      <w:start w:val="1"/>
      <w:numFmt w:val="none"/>
      <w:lvlText w:val=""/>
      <w:legacy w:legacy="1" w:legacySpace="120" w:legacyIndent="360"/>
      <w:lvlJc w:val="left"/>
      <w:pPr>
        <w:ind w:hanging="360"/>
      </w:pPr>
      <w:rPr>
        <w:rFonts w:ascii="Wingdings" w:hAnsi="Wingdings" w:cs="Times New Roman" w:hint="default"/>
      </w:rPr>
    </w:lvl>
    <w:lvl w:ilvl="3">
      <w:start w:val="1"/>
      <w:numFmt w:val="none"/>
      <w:lvlText w:val=""/>
      <w:legacy w:legacy="1" w:legacySpace="120" w:legacyIndent="360"/>
      <w:lvlJc w:val="left"/>
      <w:pPr>
        <w:ind w:left="360" w:hanging="360"/>
      </w:pPr>
      <w:rPr>
        <w:rFonts w:ascii="Symbol" w:hAnsi="Symbol" w:cs="Times New Roman" w:hint="default"/>
      </w:rPr>
    </w:lvl>
    <w:lvl w:ilvl="4">
      <w:start w:val="1"/>
      <w:numFmt w:val="none"/>
      <w:lvlText w:val="o"/>
      <w:legacy w:legacy="1" w:legacySpace="120" w:legacyIndent="360"/>
      <w:lvlJc w:val="left"/>
      <w:pPr>
        <w:ind w:left="720" w:hanging="360"/>
      </w:pPr>
      <w:rPr>
        <w:rFonts w:ascii="Courier New" w:hAnsi="Courier New" w:cs="Times New Roman" w:hint="default"/>
      </w:rPr>
    </w:lvl>
    <w:lvl w:ilvl="5">
      <w:start w:val="1"/>
      <w:numFmt w:val="none"/>
      <w:lvlText w:val=""/>
      <w:legacy w:legacy="1" w:legacySpace="120" w:legacyIndent="360"/>
      <w:lvlJc w:val="left"/>
      <w:pPr>
        <w:ind w:left="1080" w:hanging="360"/>
      </w:pPr>
      <w:rPr>
        <w:rFonts w:ascii="Wingdings" w:hAnsi="Wingdings" w:cs="Times New Roman" w:hint="default"/>
      </w:rPr>
    </w:lvl>
    <w:lvl w:ilvl="6">
      <w:start w:val="1"/>
      <w:numFmt w:val="none"/>
      <w:lvlText w:val=""/>
      <w:legacy w:legacy="1" w:legacySpace="120" w:legacyIndent="360"/>
      <w:lvlJc w:val="left"/>
      <w:pPr>
        <w:ind w:left="1440" w:hanging="360"/>
      </w:pPr>
      <w:rPr>
        <w:rFonts w:ascii="Symbol" w:hAnsi="Symbol" w:cs="Times New Roman" w:hint="default"/>
      </w:rPr>
    </w:lvl>
    <w:lvl w:ilvl="7">
      <w:start w:val="1"/>
      <w:numFmt w:val="none"/>
      <w:lvlText w:val="o"/>
      <w:legacy w:legacy="1" w:legacySpace="120" w:legacyIndent="360"/>
      <w:lvlJc w:val="left"/>
      <w:pPr>
        <w:ind w:left="1800" w:hanging="360"/>
      </w:pPr>
      <w:rPr>
        <w:rFonts w:ascii="Courier New" w:hAnsi="Courier New" w:cs="Times New Roman" w:hint="default"/>
      </w:rPr>
    </w:lvl>
    <w:lvl w:ilvl="8">
      <w:start w:val="1"/>
      <w:numFmt w:val="none"/>
      <w:lvlText w:val=""/>
      <w:legacy w:legacy="1" w:legacySpace="120" w:legacyIndent="360"/>
      <w:lvlJc w:val="left"/>
      <w:pPr>
        <w:ind w:left="2160" w:hanging="360"/>
      </w:pPr>
      <w:rPr>
        <w:rFonts w:ascii="Wingdings" w:hAnsi="Wingdings" w:cs="Times New Roman" w:hint="default"/>
      </w:rPr>
    </w:lvl>
  </w:abstractNum>
  <w:abstractNum w:abstractNumId="27">
    <w:nsid w:val="50981B68"/>
    <w:multiLevelType w:val="hybridMultilevel"/>
    <w:tmpl w:val="390CDD12"/>
    <w:lvl w:ilvl="0" w:tplc="46FA478A">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8">
    <w:nsid w:val="55420E00"/>
    <w:multiLevelType w:val="hybridMultilevel"/>
    <w:tmpl w:val="756EA176"/>
    <w:lvl w:ilvl="0" w:tplc="04100007">
      <w:start w:val="1"/>
      <w:numFmt w:val="bullet"/>
      <w:lvlText w:val=""/>
      <w:lvlJc w:val="left"/>
      <w:pPr>
        <w:tabs>
          <w:tab w:val="num" w:pos="360"/>
        </w:tabs>
        <w:ind w:left="360" w:hanging="360"/>
      </w:pPr>
      <w:rPr>
        <w:rFonts w:ascii="Wingdings" w:hAnsi="Wingdings" w:hint="default"/>
        <w:sz w:val="16"/>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9">
    <w:nsid w:val="5C8116C3"/>
    <w:multiLevelType w:val="hybridMultilevel"/>
    <w:tmpl w:val="F82683E4"/>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30">
    <w:nsid w:val="5CDD4295"/>
    <w:multiLevelType w:val="multilevel"/>
    <w:tmpl w:val="5FACBD44"/>
    <w:lvl w:ilvl="0">
      <w:start w:val="1"/>
      <w:numFmt w:val="lowerLetter"/>
      <w:lvlText w:val="%1)"/>
      <w:legacy w:legacy="1" w:legacySpace="0" w:legacyIndent="283"/>
      <w:lvlJc w:val="left"/>
      <w:pPr>
        <w:ind w:left="567" w:hanging="283"/>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D68286E"/>
    <w:multiLevelType w:val="hybridMultilevel"/>
    <w:tmpl w:val="742ADEA4"/>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nsid w:val="5F4E79AF"/>
    <w:multiLevelType w:val="hybridMultilevel"/>
    <w:tmpl w:val="009474D8"/>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nsid w:val="61E968DA"/>
    <w:multiLevelType w:val="hybridMultilevel"/>
    <w:tmpl w:val="F92CA114"/>
    <w:lvl w:ilvl="0" w:tplc="D3E6C47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647659A9"/>
    <w:multiLevelType w:val="hybridMultilevel"/>
    <w:tmpl w:val="CAA818D4"/>
    <w:lvl w:ilvl="0" w:tplc="04100019">
      <w:start w:val="1"/>
      <w:numFmt w:val="lowerLetter"/>
      <w:lvlText w:val="%1."/>
      <w:lvlJc w:val="left"/>
      <w:pPr>
        <w:tabs>
          <w:tab w:val="num" w:pos="1080"/>
        </w:tabs>
        <w:ind w:left="1080" w:hanging="360"/>
      </w:p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35">
    <w:nsid w:val="656B095F"/>
    <w:multiLevelType w:val="hybridMultilevel"/>
    <w:tmpl w:val="4FF4B5F8"/>
    <w:lvl w:ilvl="0" w:tplc="F9BC5D8E">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360"/>
        </w:tabs>
        <w:ind w:left="360" w:hanging="360"/>
      </w:pPr>
      <w:rPr>
        <w:rFonts w:ascii="Courier New" w:hAnsi="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36">
    <w:nsid w:val="72050040"/>
    <w:multiLevelType w:val="hybridMultilevel"/>
    <w:tmpl w:val="A420071C"/>
    <w:lvl w:ilvl="0" w:tplc="46FA47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nsid w:val="74094F9C"/>
    <w:multiLevelType w:val="hybridMultilevel"/>
    <w:tmpl w:val="C40CAEB2"/>
    <w:lvl w:ilvl="0" w:tplc="528E83F8">
      <w:start w:val="1"/>
      <w:numFmt w:val="bullet"/>
      <w:lvlText w:val="­"/>
      <w:lvlJc w:val="left"/>
      <w:pPr>
        <w:tabs>
          <w:tab w:val="num" w:pos="360"/>
        </w:tabs>
        <w:ind w:left="360" w:hanging="360"/>
      </w:pPr>
      <w:rPr>
        <w:rFonts w:ascii="Courier New" w:hAnsi="Courier New" w:hint="default"/>
        <w:sz w:val="16"/>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nsid w:val="7EAB3778"/>
    <w:multiLevelType w:val="hybridMultilevel"/>
    <w:tmpl w:val="7ECA9574"/>
    <w:lvl w:ilvl="0" w:tplc="27F413B0">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0"/>
  </w:num>
  <w:num w:numId="3">
    <w:abstractNumId w:val="0"/>
    <w:lvlOverride w:ilvl="0">
      <w:lvl w:ilvl="0">
        <w:start w:val="1"/>
        <w:numFmt w:val="bullet"/>
        <w:lvlText w:val=""/>
        <w:legacy w:legacy="1" w:legacySpace="0" w:legacyIndent="360"/>
        <w:lvlJc w:val="left"/>
        <w:pPr>
          <w:ind w:left="709" w:hanging="360"/>
        </w:pPr>
        <w:rPr>
          <w:rFonts w:ascii="Symbol" w:hAnsi="Symbol" w:hint="default"/>
        </w:rPr>
      </w:lvl>
    </w:lvlOverride>
  </w:num>
  <w:num w:numId="4">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5">
    <w:abstractNumId w:val="0"/>
    <w:lvlOverride w:ilvl="0">
      <w:lvl w:ilvl="0">
        <w:start w:val="1"/>
        <w:numFmt w:val="bullet"/>
        <w:lvlText w:val=""/>
        <w:legacy w:legacy="1" w:legacySpace="0" w:legacyIndent="360"/>
        <w:lvlJc w:val="left"/>
        <w:pPr>
          <w:ind w:left="709" w:hanging="360"/>
        </w:pPr>
        <w:rPr>
          <w:rFonts w:ascii="Symbol" w:hAnsi="Symbol" w:hint="default"/>
        </w:rPr>
      </w:lvl>
    </w:lvlOverride>
  </w:num>
  <w:num w:numId="6">
    <w:abstractNumId w:val="29"/>
  </w:num>
  <w:num w:numId="7">
    <w:abstractNumId w:val="8"/>
  </w:num>
  <w:num w:numId="8">
    <w:abstractNumId w:val="24"/>
  </w:num>
  <w:num w:numId="9">
    <w:abstractNumId w:val="19"/>
  </w:num>
  <w:num w:numId="10">
    <w:abstractNumId w:val="2"/>
  </w:num>
  <w:num w:numId="11">
    <w:abstractNumId w:val="35"/>
  </w:num>
  <w:num w:numId="12">
    <w:abstractNumId w:val="18"/>
  </w:num>
  <w:num w:numId="1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5"/>
  </w:num>
  <w:num w:numId="16">
    <w:abstractNumId w:val="16"/>
  </w:num>
  <w:num w:numId="17">
    <w:abstractNumId w:val="1"/>
  </w:num>
  <w:num w:numId="18">
    <w:abstractNumId w:val="37"/>
  </w:num>
  <w:num w:numId="19">
    <w:abstractNumId w:val="23"/>
  </w:num>
  <w:num w:numId="20">
    <w:abstractNumId w:val="34"/>
  </w:num>
  <w:num w:numId="21">
    <w:abstractNumId w:val="4"/>
  </w:num>
  <w:num w:numId="22">
    <w:abstractNumId w:val="14"/>
  </w:num>
  <w:num w:numId="23">
    <w:abstractNumId w:val="11"/>
  </w:num>
  <w:num w:numId="24">
    <w:abstractNumId w:val="7"/>
  </w:num>
  <w:num w:numId="25">
    <w:abstractNumId w:val="38"/>
  </w:num>
  <w:num w:numId="26">
    <w:abstractNumId w:val="9"/>
  </w:num>
  <w:num w:numId="27">
    <w:abstractNumId w:val="20"/>
  </w:num>
  <w:num w:numId="28">
    <w:abstractNumId w:val="15"/>
  </w:num>
  <w:num w:numId="29">
    <w:abstractNumId w:val="17"/>
  </w:num>
  <w:num w:numId="30">
    <w:abstractNumId w:val="27"/>
  </w:num>
  <w:num w:numId="31">
    <w:abstractNumId w:val="5"/>
  </w:num>
  <w:num w:numId="32">
    <w:abstractNumId w:val="32"/>
  </w:num>
  <w:num w:numId="33">
    <w:abstractNumId w:val="31"/>
  </w:num>
  <w:num w:numId="34">
    <w:abstractNumId w:val="12"/>
  </w:num>
  <w:num w:numId="35">
    <w:abstractNumId w:val="21"/>
  </w:num>
  <w:num w:numId="36">
    <w:abstractNumId w:val="28"/>
  </w:num>
  <w:num w:numId="37">
    <w:abstractNumId w:val="10"/>
  </w:num>
  <w:num w:numId="38">
    <w:abstractNumId w:val="13"/>
  </w:num>
  <w:num w:numId="39">
    <w:abstractNumId w:val="36"/>
  </w:num>
  <w:num w:numId="40">
    <w:abstractNumId w:val="33"/>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6"/>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4817"/>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254"/>
    <w:rsid w:val="000009DD"/>
    <w:rsid w:val="00002220"/>
    <w:rsid w:val="00002904"/>
    <w:rsid w:val="000103B6"/>
    <w:rsid w:val="0001137F"/>
    <w:rsid w:val="0001229D"/>
    <w:rsid w:val="00012EA4"/>
    <w:rsid w:val="000133A4"/>
    <w:rsid w:val="00013F02"/>
    <w:rsid w:val="0001479E"/>
    <w:rsid w:val="000155FB"/>
    <w:rsid w:val="00021FAB"/>
    <w:rsid w:val="0002339B"/>
    <w:rsid w:val="00023A3A"/>
    <w:rsid w:val="00023EE1"/>
    <w:rsid w:val="00027AA1"/>
    <w:rsid w:val="000319A8"/>
    <w:rsid w:val="00035F41"/>
    <w:rsid w:val="00040AA8"/>
    <w:rsid w:val="00040DB2"/>
    <w:rsid w:val="00042C96"/>
    <w:rsid w:val="00044EE1"/>
    <w:rsid w:val="0005323C"/>
    <w:rsid w:val="00053FD3"/>
    <w:rsid w:val="00055C3C"/>
    <w:rsid w:val="00057A15"/>
    <w:rsid w:val="00057F17"/>
    <w:rsid w:val="00064073"/>
    <w:rsid w:val="00073661"/>
    <w:rsid w:val="0008283B"/>
    <w:rsid w:val="00083CA4"/>
    <w:rsid w:val="0008530D"/>
    <w:rsid w:val="00093501"/>
    <w:rsid w:val="000949BE"/>
    <w:rsid w:val="000A5D38"/>
    <w:rsid w:val="000A6ADB"/>
    <w:rsid w:val="000B4AF2"/>
    <w:rsid w:val="000B4B31"/>
    <w:rsid w:val="000B4EF7"/>
    <w:rsid w:val="000C7BEE"/>
    <w:rsid w:val="000D24E3"/>
    <w:rsid w:val="000D73F2"/>
    <w:rsid w:val="000E1852"/>
    <w:rsid w:val="000E2036"/>
    <w:rsid w:val="000E4D0E"/>
    <w:rsid w:val="000F43B3"/>
    <w:rsid w:val="000F54B0"/>
    <w:rsid w:val="00103715"/>
    <w:rsid w:val="00103C51"/>
    <w:rsid w:val="00106472"/>
    <w:rsid w:val="00112E43"/>
    <w:rsid w:val="00114033"/>
    <w:rsid w:val="001206AB"/>
    <w:rsid w:val="00121D35"/>
    <w:rsid w:val="00132FBA"/>
    <w:rsid w:val="001352E3"/>
    <w:rsid w:val="001360B5"/>
    <w:rsid w:val="0014732F"/>
    <w:rsid w:val="001502C4"/>
    <w:rsid w:val="00157F91"/>
    <w:rsid w:val="00164250"/>
    <w:rsid w:val="0016543A"/>
    <w:rsid w:val="0016692F"/>
    <w:rsid w:val="00171A5A"/>
    <w:rsid w:val="0017792F"/>
    <w:rsid w:val="00182264"/>
    <w:rsid w:val="00190DCF"/>
    <w:rsid w:val="00192C2B"/>
    <w:rsid w:val="001A0955"/>
    <w:rsid w:val="001A3E85"/>
    <w:rsid w:val="001A42FE"/>
    <w:rsid w:val="001B40F1"/>
    <w:rsid w:val="001C35A1"/>
    <w:rsid w:val="001C3613"/>
    <w:rsid w:val="001C79E2"/>
    <w:rsid w:val="001D1A0F"/>
    <w:rsid w:val="001D41DF"/>
    <w:rsid w:val="001D46EA"/>
    <w:rsid w:val="001D5104"/>
    <w:rsid w:val="001D64C4"/>
    <w:rsid w:val="001E12DF"/>
    <w:rsid w:val="001E6667"/>
    <w:rsid w:val="001F57F5"/>
    <w:rsid w:val="00200DD8"/>
    <w:rsid w:val="002027FC"/>
    <w:rsid w:val="00207A63"/>
    <w:rsid w:val="00210DD0"/>
    <w:rsid w:val="002115C6"/>
    <w:rsid w:val="0021178A"/>
    <w:rsid w:val="00214BC7"/>
    <w:rsid w:val="0021788B"/>
    <w:rsid w:val="00220C8D"/>
    <w:rsid w:val="00223ABA"/>
    <w:rsid w:val="00225D06"/>
    <w:rsid w:val="0022616F"/>
    <w:rsid w:val="002279DB"/>
    <w:rsid w:val="002339DD"/>
    <w:rsid w:val="002367B1"/>
    <w:rsid w:val="00236939"/>
    <w:rsid w:val="00237E53"/>
    <w:rsid w:val="0024248F"/>
    <w:rsid w:val="00243CCB"/>
    <w:rsid w:val="00245321"/>
    <w:rsid w:val="002503E6"/>
    <w:rsid w:val="00252423"/>
    <w:rsid w:val="00256DF4"/>
    <w:rsid w:val="0026012B"/>
    <w:rsid w:val="00273A04"/>
    <w:rsid w:val="00273D6B"/>
    <w:rsid w:val="002760B1"/>
    <w:rsid w:val="00285658"/>
    <w:rsid w:val="00295AC6"/>
    <w:rsid w:val="002A0217"/>
    <w:rsid w:val="002A2150"/>
    <w:rsid w:val="002A30B2"/>
    <w:rsid w:val="002A5483"/>
    <w:rsid w:val="002A7445"/>
    <w:rsid w:val="002B2336"/>
    <w:rsid w:val="002B620F"/>
    <w:rsid w:val="002B6D4C"/>
    <w:rsid w:val="002B6DD5"/>
    <w:rsid w:val="002B7E97"/>
    <w:rsid w:val="002B7F79"/>
    <w:rsid w:val="002C3CEC"/>
    <w:rsid w:val="002C73E6"/>
    <w:rsid w:val="002C7CD5"/>
    <w:rsid w:val="002D0CCD"/>
    <w:rsid w:val="002D0D24"/>
    <w:rsid w:val="002D0F82"/>
    <w:rsid w:val="002D7B54"/>
    <w:rsid w:val="002E02F0"/>
    <w:rsid w:val="002E3369"/>
    <w:rsid w:val="003027D7"/>
    <w:rsid w:val="00305A00"/>
    <w:rsid w:val="00313B47"/>
    <w:rsid w:val="00313CB5"/>
    <w:rsid w:val="00326A4D"/>
    <w:rsid w:val="003271BF"/>
    <w:rsid w:val="00327AF4"/>
    <w:rsid w:val="00335129"/>
    <w:rsid w:val="00335B3A"/>
    <w:rsid w:val="003403EA"/>
    <w:rsid w:val="00342389"/>
    <w:rsid w:val="00342475"/>
    <w:rsid w:val="00345AC2"/>
    <w:rsid w:val="0034786B"/>
    <w:rsid w:val="0035062C"/>
    <w:rsid w:val="00356E92"/>
    <w:rsid w:val="00360988"/>
    <w:rsid w:val="0036646D"/>
    <w:rsid w:val="0037261C"/>
    <w:rsid w:val="00374266"/>
    <w:rsid w:val="0037441A"/>
    <w:rsid w:val="00380BB5"/>
    <w:rsid w:val="00382D66"/>
    <w:rsid w:val="0038417C"/>
    <w:rsid w:val="003854E7"/>
    <w:rsid w:val="00391EFE"/>
    <w:rsid w:val="003940DA"/>
    <w:rsid w:val="003975AE"/>
    <w:rsid w:val="003B2D3C"/>
    <w:rsid w:val="003B3519"/>
    <w:rsid w:val="003B4681"/>
    <w:rsid w:val="003B4AD8"/>
    <w:rsid w:val="003C2996"/>
    <w:rsid w:val="003D02ED"/>
    <w:rsid w:val="003D3492"/>
    <w:rsid w:val="003D3D18"/>
    <w:rsid w:val="003E6921"/>
    <w:rsid w:val="003E6EE3"/>
    <w:rsid w:val="003E79B1"/>
    <w:rsid w:val="003F4A5C"/>
    <w:rsid w:val="003F5E43"/>
    <w:rsid w:val="003F6607"/>
    <w:rsid w:val="003F77E4"/>
    <w:rsid w:val="00403690"/>
    <w:rsid w:val="0040449E"/>
    <w:rsid w:val="00405DE0"/>
    <w:rsid w:val="00417B46"/>
    <w:rsid w:val="00420431"/>
    <w:rsid w:val="004211F4"/>
    <w:rsid w:val="00430024"/>
    <w:rsid w:val="0043032D"/>
    <w:rsid w:val="00430444"/>
    <w:rsid w:val="00433A92"/>
    <w:rsid w:val="00440852"/>
    <w:rsid w:val="004434B6"/>
    <w:rsid w:val="00450647"/>
    <w:rsid w:val="00450C89"/>
    <w:rsid w:val="004538B1"/>
    <w:rsid w:val="004600A8"/>
    <w:rsid w:val="00462EB8"/>
    <w:rsid w:val="00463851"/>
    <w:rsid w:val="00472703"/>
    <w:rsid w:val="00472EBB"/>
    <w:rsid w:val="0047776C"/>
    <w:rsid w:val="00487474"/>
    <w:rsid w:val="00495199"/>
    <w:rsid w:val="0049523C"/>
    <w:rsid w:val="004A6FCA"/>
    <w:rsid w:val="004B4E30"/>
    <w:rsid w:val="004B5F66"/>
    <w:rsid w:val="004B73AE"/>
    <w:rsid w:val="004B755C"/>
    <w:rsid w:val="004B7F5F"/>
    <w:rsid w:val="004C2138"/>
    <w:rsid w:val="004C5CE1"/>
    <w:rsid w:val="004C7033"/>
    <w:rsid w:val="004D4617"/>
    <w:rsid w:val="004D6534"/>
    <w:rsid w:val="004D6DEA"/>
    <w:rsid w:val="004D7067"/>
    <w:rsid w:val="004D7AE4"/>
    <w:rsid w:val="004E1DDC"/>
    <w:rsid w:val="004E26AC"/>
    <w:rsid w:val="004E5AE1"/>
    <w:rsid w:val="004E69E8"/>
    <w:rsid w:val="004E7C41"/>
    <w:rsid w:val="004F2C77"/>
    <w:rsid w:val="004F2F2B"/>
    <w:rsid w:val="004F4F72"/>
    <w:rsid w:val="005044F9"/>
    <w:rsid w:val="00506720"/>
    <w:rsid w:val="0051021C"/>
    <w:rsid w:val="005138C9"/>
    <w:rsid w:val="005144AE"/>
    <w:rsid w:val="00516C80"/>
    <w:rsid w:val="00522A3C"/>
    <w:rsid w:val="0053388A"/>
    <w:rsid w:val="00535096"/>
    <w:rsid w:val="005352F5"/>
    <w:rsid w:val="00535499"/>
    <w:rsid w:val="005371DD"/>
    <w:rsid w:val="0053796C"/>
    <w:rsid w:val="0055757C"/>
    <w:rsid w:val="00562093"/>
    <w:rsid w:val="00563AB9"/>
    <w:rsid w:val="00564B79"/>
    <w:rsid w:val="00566B69"/>
    <w:rsid w:val="00577925"/>
    <w:rsid w:val="0058349F"/>
    <w:rsid w:val="00586761"/>
    <w:rsid w:val="00587057"/>
    <w:rsid w:val="005872CA"/>
    <w:rsid w:val="00587557"/>
    <w:rsid w:val="00590342"/>
    <w:rsid w:val="00592B9B"/>
    <w:rsid w:val="005933FB"/>
    <w:rsid w:val="005A4B6D"/>
    <w:rsid w:val="005A541A"/>
    <w:rsid w:val="005A5717"/>
    <w:rsid w:val="005B0E15"/>
    <w:rsid w:val="005B2FE1"/>
    <w:rsid w:val="005C39B6"/>
    <w:rsid w:val="005D3E71"/>
    <w:rsid w:val="005D5529"/>
    <w:rsid w:val="005D567D"/>
    <w:rsid w:val="005D6DA5"/>
    <w:rsid w:val="005D75A1"/>
    <w:rsid w:val="005E1790"/>
    <w:rsid w:val="005E3CA4"/>
    <w:rsid w:val="005E47AF"/>
    <w:rsid w:val="005E7E76"/>
    <w:rsid w:val="005F11BB"/>
    <w:rsid w:val="005F2622"/>
    <w:rsid w:val="005F2883"/>
    <w:rsid w:val="00601168"/>
    <w:rsid w:val="00603EEE"/>
    <w:rsid w:val="0060433C"/>
    <w:rsid w:val="00604543"/>
    <w:rsid w:val="00605BFA"/>
    <w:rsid w:val="00611CA5"/>
    <w:rsid w:val="00612CA7"/>
    <w:rsid w:val="00614ED7"/>
    <w:rsid w:val="00622D27"/>
    <w:rsid w:val="00623867"/>
    <w:rsid w:val="00624E20"/>
    <w:rsid w:val="006276E9"/>
    <w:rsid w:val="00627BED"/>
    <w:rsid w:val="00630951"/>
    <w:rsid w:val="006318EF"/>
    <w:rsid w:val="00640F04"/>
    <w:rsid w:val="00641D39"/>
    <w:rsid w:val="0064285C"/>
    <w:rsid w:val="0064374C"/>
    <w:rsid w:val="00645339"/>
    <w:rsid w:val="006476BC"/>
    <w:rsid w:val="00650E96"/>
    <w:rsid w:val="0065128C"/>
    <w:rsid w:val="00651A1B"/>
    <w:rsid w:val="0066068E"/>
    <w:rsid w:val="00662473"/>
    <w:rsid w:val="00663612"/>
    <w:rsid w:val="00664ECE"/>
    <w:rsid w:val="006650C6"/>
    <w:rsid w:val="00665340"/>
    <w:rsid w:val="00677F03"/>
    <w:rsid w:val="006803BC"/>
    <w:rsid w:val="006806BE"/>
    <w:rsid w:val="006823AD"/>
    <w:rsid w:val="00691E95"/>
    <w:rsid w:val="00695106"/>
    <w:rsid w:val="0069615C"/>
    <w:rsid w:val="00696242"/>
    <w:rsid w:val="006A0FB2"/>
    <w:rsid w:val="006A41FD"/>
    <w:rsid w:val="006A4E94"/>
    <w:rsid w:val="006B017A"/>
    <w:rsid w:val="006B21D7"/>
    <w:rsid w:val="006C16B5"/>
    <w:rsid w:val="006C3987"/>
    <w:rsid w:val="006C4C60"/>
    <w:rsid w:val="006D47AD"/>
    <w:rsid w:val="006D54D6"/>
    <w:rsid w:val="006D6AD0"/>
    <w:rsid w:val="006E078E"/>
    <w:rsid w:val="006E12E3"/>
    <w:rsid w:val="006E5236"/>
    <w:rsid w:val="006E6F8D"/>
    <w:rsid w:val="006F0C38"/>
    <w:rsid w:val="006F2973"/>
    <w:rsid w:val="006F2A0F"/>
    <w:rsid w:val="006F47AE"/>
    <w:rsid w:val="006F65A3"/>
    <w:rsid w:val="00700D41"/>
    <w:rsid w:val="007032B4"/>
    <w:rsid w:val="00704DD3"/>
    <w:rsid w:val="0070700E"/>
    <w:rsid w:val="00714A3F"/>
    <w:rsid w:val="007176CE"/>
    <w:rsid w:val="0072005B"/>
    <w:rsid w:val="00720636"/>
    <w:rsid w:val="0072219C"/>
    <w:rsid w:val="007221F1"/>
    <w:rsid w:val="00723FA3"/>
    <w:rsid w:val="00725F6E"/>
    <w:rsid w:val="007267DD"/>
    <w:rsid w:val="007324BC"/>
    <w:rsid w:val="00732999"/>
    <w:rsid w:val="007338E3"/>
    <w:rsid w:val="00740312"/>
    <w:rsid w:val="007560D4"/>
    <w:rsid w:val="00760FA8"/>
    <w:rsid w:val="00766168"/>
    <w:rsid w:val="00772BAA"/>
    <w:rsid w:val="00772E9F"/>
    <w:rsid w:val="00775D2C"/>
    <w:rsid w:val="0077620B"/>
    <w:rsid w:val="00783227"/>
    <w:rsid w:val="007859F2"/>
    <w:rsid w:val="00791F19"/>
    <w:rsid w:val="00792276"/>
    <w:rsid w:val="007922B9"/>
    <w:rsid w:val="00794074"/>
    <w:rsid w:val="00795715"/>
    <w:rsid w:val="00796A29"/>
    <w:rsid w:val="00796FA1"/>
    <w:rsid w:val="007973D1"/>
    <w:rsid w:val="0079749A"/>
    <w:rsid w:val="007A0C2B"/>
    <w:rsid w:val="007A3532"/>
    <w:rsid w:val="007A63DF"/>
    <w:rsid w:val="007A790E"/>
    <w:rsid w:val="007B27B9"/>
    <w:rsid w:val="007B448B"/>
    <w:rsid w:val="007B516C"/>
    <w:rsid w:val="007C0465"/>
    <w:rsid w:val="007C097F"/>
    <w:rsid w:val="007C1B22"/>
    <w:rsid w:val="007C4B85"/>
    <w:rsid w:val="007C7EF0"/>
    <w:rsid w:val="007D322D"/>
    <w:rsid w:val="007D6532"/>
    <w:rsid w:val="007D73AA"/>
    <w:rsid w:val="007E1F4F"/>
    <w:rsid w:val="007E38AC"/>
    <w:rsid w:val="007E737C"/>
    <w:rsid w:val="007F018D"/>
    <w:rsid w:val="007F2050"/>
    <w:rsid w:val="007F4053"/>
    <w:rsid w:val="007F61DF"/>
    <w:rsid w:val="007F6496"/>
    <w:rsid w:val="007F6E10"/>
    <w:rsid w:val="008003AB"/>
    <w:rsid w:val="008048AB"/>
    <w:rsid w:val="00807368"/>
    <w:rsid w:val="008074FC"/>
    <w:rsid w:val="0080784C"/>
    <w:rsid w:val="0081032F"/>
    <w:rsid w:val="00813835"/>
    <w:rsid w:val="00815047"/>
    <w:rsid w:val="00816A7A"/>
    <w:rsid w:val="008223F2"/>
    <w:rsid w:val="00824F38"/>
    <w:rsid w:val="00826C32"/>
    <w:rsid w:val="00830C89"/>
    <w:rsid w:val="0083327A"/>
    <w:rsid w:val="00835474"/>
    <w:rsid w:val="00835C0F"/>
    <w:rsid w:val="00837F13"/>
    <w:rsid w:val="00837F43"/>
    <w:rsid w:val="00841C3F"/>
    <w:rsid w:val="00842F85"/>
    <w:rsid w:val="00847242"/>
    <w:rsid w:val="00851B74"/>
    <w:rsid w:val="00851E77"/>
    <w:rsid w:val="008613BB"/>
    <w:rsid w:val="008619C7"/>
    <w:rsid w:val="00865D32"/>
    <w:rsid w:val="00866375"/>
    <w:rsid w:val="00867788"/>
    <w:rsid w:val="0087262B"/>
    <w:rsid w:val="008762C1"/>
    <w:rsid w:val="0088183E"/>
    <w:rsid w:val="008859A5"/>
    <w:rsid w:val="00885D4F"/>
    <w:rsid w:val="0089393D"/>
    <w:rsid w:val="0089513F"/>
    <w:rsid w:val="00896342"/>
    <w:rsid w:val="008A1CEF"/>
    <w:rsid w:val="008A67CC"/>
    <w:rsid w:val="008A71B3"/>
    <w:rsid w:val="008B11E8"/>
    <w:rsid w:val="008C0AF2"/>
    <w:rsid w:val="008C0B18"/>
    <w:rsid w:val="008C2568"/>
    <w:rsid w:val="008C3162"/>
    <w:rsid w:val="008C6803"/>
    <w:rsid w:val="008D23A8"/>
    <w:rsid w:val="008D3A7D"/>
    <w:rsid w:val="008D5B0C"/>
    <w:rsid w:val="008D6A1A"/>
    <w:rsid w:val="008D6DD2"/>
    <w:rsid w:val="008D79B7"/>
    <w:rsid w:val="008E0C3F"/>
    <w:rsid w:val="008E7DF5"/>
    <w:rsid w:val="008F1C2D"/>
    <w:rsid w:val="008F3E5F"/>
    <w:rsid w:val="00902449"/>
    <w:rsid w:val="00903629"/>
    <w:rsid w:val="00905F17"/>
    <w:rsid w:val="009065B1"/>
    <w:rsid w:val="009148E8"/>
    <w:rsid w:val="009175A4"/>
    <w:rsid w:val="00923E98"/>
    <w:rsid w:val="00925EEB"/>
    <w:rsid w:val="009316D2"/>
    <w:rsid w:val="009320A0"/>
    <w:rsid w:val="009326E8"/>
    <w:rsid w:val="0093534D"/>
    <w:rsid w:val="00935974"/>
    <w:rsid w:val="009373FC"/>
    <w:rsid w:val="00940D00"/>
    <w:rsid w:val="00944B6D"/>
    <w:rsid w:val="00946279"/>
    <w:rsid w:val="00950877"/>
    <w:rsid w:val="00953D4B"/>
    <w:rsid w:val="00955631"/>
    <w:rsid w:val="00960771"/>
    <w:rsid w:val="00962A9B"/>
    <w:rsid w:val="00970C6C"/>
    <w:rsid w:val="009801EB"/>
    <w:rsid w:val="009819EE"/>
    <w:rsid w:val="009832AD"/>
    <w:rsid w:val="0098357D"/>
    <w:rsid w:val="009855B8"/>
    <w:rsid w:val="00986B64"/>
    <w:rsid w:val="00987687"/>
    <w:rsid w:val="009955CC"/>
    <w:rsid w:val="00995A2E"/>
    <w:rsid w:val="00996DDF"/>
    <w:rsid w:val="00997980"/>
    <w:rsid w:val="009A0A19"/>
    <w:rsid w:val="009B0184"/>
    <w:rsid w:val="009B1380"/>
    <w:rsid w:val="009B7706"/>
    <w:rsid w:val="009B7C6E"/>
    <w:rsid w:val="009C159E"/>
    <w:rsid w:val="009C3F5A"/>
    <w:rsid w:val="009C6639"/>
    <w:rsid w:val="009D2744"/>
    <w:rsid w:val="009D612D"/>
    <w:rsid w:val="009E23CF"/>
    <w:rsid w:val="009E4C28"/>
    <w:rsid w:val="009E5BB4"/>
    <w:rsid w:val="009F37AD"/>
    <w:rsid w:val="009F5448"/>
    <w:rsid w:val="009F549F"/>
    <w:rsid w:val="00A0108B"/>
    <w:rsid w:val="00A02FCF"/>
    <w:rsid w:val="00A10313"/>
    <w:rsid w:val="00A1260F"/>
    <w:rsid w:val="00A25602"/>
    <w:rsid w:val="00A259C8"/>
    <w:rsid w:val="00A301B1"/>
    <w:rsid w:val="00A33B5F"/>
    <w:rsid w:val="00A3457F"/>
    <w:rsid w:val="00A43AB2"/>
    <w:rsid w:val="00A47199"/>
    <w:rsid w:val="00A57838"/>
    <w:rsid w:val="00A62A7B"/>
    <w:rsid w:val="00A630EF"/>
    <w:rsid w:val="00A6544D"/>
    <w:rsid w:val="00A67636"/>
    <w:rsid w:val="00A74195"/>
    <w:rsid w:val="00A7491F"/>
    <w:rsid w:val="00A7546D"/>
    <w:rsid w:val="00A76254"/>
    <w:rsid w:val="00A768E5"/>
    <w:rsid w:val="00A811BE"/>
    <w:rsid w:val="00A83E4C"/>
    <w:rsid w:val="00A84DD0"/>
    <w:rsid w:val="00A90BB9"/>
    <w:rsid w:val="00A92B2B"/>
    <w:rsid w:val="00AA13C5"/>
    <w:rsid w:val="00AA1C18"/>
    <w:rsid w:val="00AA67F9"/>
    <w:rsid w:val="00AA71A6"/>
    <w:rsid w:val="00AB3C46"/>
    <w:rsid w:val="00AB5BBB"/>
    <w:rsid w:val="00AC107E"/>
    <w:rsid w:val="00AC1F8F"/>
    <w:rsid w:val="00AC691A"/>
    <w:rsid w:val="00AE0299"/>
    <w:rsid w:val="00AE3E9B"/>
    <w:rsid w:val="00AE6614"/>
    <w:rsid w:val="00AE6654"/>
    <w:rsid w:val="00AE720F"/>
    <w:rsid w:val="00AF2A25"/>
    <w:rsid w:val="00AF329B"/>
    <w:rsid w:val="00AF3796"/>
    <w:rsid w:val="00AF5ACB"/>
    <w:rsid w:val="00B0105B"/>
    <w:rsid w:val="00B021C3"/>
    <w:rsid w:val="00B0653D"/>
    <w:rsid w:val="00B06D38"/>
    <w:rsid w:val="00B0777A"/>
    <w:rsid w:val="00B10A20"/>
    <w:rsid w:val="00B1126D"/>
    <w:rsid w:val="00B17FE1"/>
    <w:rsid w:val="00B208A3"/>
    <w:rsid w:val="00B21E6D"/>
    <w:rsid w:val="00B25A34"/>
    <w:rsid w:val="00B26083"/>
    <w:rsid w:val="00B27F0A"/>
    <w:rsid w:val="00B3633B"/>
    <w:rsid w:val="00B37055"/>
    <w:rsid w:val="00B41FE1"/>
    <w:rsid w:val="00B42F2B"/>
    <w:rsid w:val="00B524DF"/>
    <w:rsid w:val="00B53737"/>
    <w:rsid w:val="00B5422E"/>
    <w:rsid w:val="00B5479F"/>
    <w:rsid w:val="00B555A2"/>
    <w:rsid w:val="00B55AF6"/>
    <w:rsid w:val="00B720DD"/>
    <w:rsid w:val="00B854E0"/>
    <w:rsid w:val="00B86657"/>
    <w:rsid w:val="00B86CCF"/>
    <w:rsid w:val="00B90215"/>
    <w:rsid w:val="00B90D78"/>
    <w:rsid w:val="00B97BA4"/>
    <w:rsid w:val="00BA1204"/>
    <w:rsid w:val="00BA4400"/>
    <w:rsid w:val="00BA7A1E"/>
    <w:rsid w:val="00BB069A"/>
    <w:rsid w:val="00BB1226"/>
    <w:rsid w:val="00BC0AB9"/>
    <w:rsid w:val="00BC2844"/>
    <w:rsid w:val="00BC66DE"/>
    <w:rsid w:val="00BC721E"/>
    <w:rsid w:val="00BC7761"/>
    <w:rsid w:val="00BD19A8"/>
    <w:rsid w:val="00BD2C5C"/>
    <w:rsid w:val="00BD3CA9"/>
    <w:rsid w:val="00BD4D17"/>
    <w:rsid w:val="00BE73C3"/>
    <w:rsid w:val="00BF2AC7"/>
    <w:rsid w:val="00BF55D4"/>
    <w:rsid w:val="00BF5C52"/>
    <w:rsid w:val="00C02B4B"/>
    <w:rsid w:val="00C0590A"/>
    <w:rsid w:val="00C06B90"/>
    <w:rsid w:val="00C06F6F"/>
    <w:rsid w:val="00C15326"/>
    <w:rsid w:val="00C176F0"/>
    <w:rsid w:val="00C178C5"/>
    <w:rsid w:val="00C21B07"/>
    <w:rsid w:val="00C25047"/>
    <w:rsid w:val="00C25F8F"/>
    <w:rsid w:val="00C34CB8"/>
    <w:rsid w:val="00C445F7"/>
    <w:rsid w:val="00C45DF8"/>
    <w:rsid w:val="00C46219"/>
    <w:rsid w:val="00C46284"/>
    <w:rsid w:val="00C473B3"/>
    <w:rsid w:val="00C52F5F"/>
    <w:rsid w:val="00C55FC0"/>
    <w:rsid w:val="00C570C6"/>
    <w:rsid w:val="00C57BBB"/>
    <w:rsid w:val="00C60370"/>
    <w:rsid w:val="00C60CD2"/>
    <w:rsid w:val="00C62D9A"/>
    <w:rsid w:val="00C7489C"/>
    <w:rsid w:val="00C8202E"/>
    <w:rsid w:val="00C82BCE"/>
    <w:rsid w:val="00C83B32"/>
    <w:rsid w:val="00C9761E"/>
    <w:rsid w:val="00CA0355"/>
    <w:rsid w:val="00CA3040"/>
    <w:rsid w:val="00CA5B03"/>
    <w:rsid w:val="00CB1764"/>
    <w:rsid w:val="00CB227A"/>
    <w:rsid w:val="00CB2AB0"/>
    <w:rsid w:val="00CB3BE6"/>
    <w:rsid w:val="00CC0A35"/>
    <w:rsid w:val="00CC3042"/>
    <w:rsid w:val="00CC3123"/>
    <w:rsid w:val="00CC4CE5"/>
    <w:rsid w:val="00CC5622"/>
    <w:rsid w:val="00CC5631"/>
    <w:rsid w:val="00CC6521"/>
    <w:rsid w:val="00CD3E6B"/>
    <w:rsid w:val="00CD48D8"/>
    <w:rsid w:val="00CD5086"/>
    <w:rsid w:val="00CD749C"/>
    <w:rsid w:val="00CE0110"/>
    <w:rsid w:val="00CE18BF"/>
    <w:rsid w:val="00CE41C8"/>
    <w:rsid w:val="00CE5036"/>
    <w:rsid w:val="00CF1879"/>
    <w:rsid w:val="00D12070"/>
    <w:rsid w:val="00D14356"/>
    <w:rsid w:val="00D15446"/>
    <w:rsid w:val="00D17006"/>
    <w:rsid w:val="00D25F3D"/>
    <w:rsid w:val="00D273E1"/>
    <w:rsid w:val="00D34972"/>
    <w:rsid w:val="00D375A9"/>
    <w:rsid w:val="00D4470D"/>
    <w:rsid w:val="00D4693C"/>
    <w:rsid w:val="00D51FFE"/>
    <w:rsid w:val="00D56C18"/>
    <w:rsid w:val="00D60B72"/>
    <w:rsid w:val="00D61E00"/>
    <w:rsid w:val="00D66FDF"/>
    <w:rsid w:val="00D82093"/>
    <w:rsid w:val="00D93777"/>
    <w:rsid w:val="00DA5207"/>
    <w:rsid w:val="00DB0C57"/>
    <w:rsid w:val="00DB14A8"/>
    <w:rsid w:val="00DB2DC7"/>
    <w:rsid w:val="00DB636B"/>
    <w:rsid w:val="00DC5351"/>
    <w:rsid w:val="00DC7FDD"/>
    <w:rsid w:val="00DD1E2B"/>
    <w:rsid w:val="00DD6540"/>
    <w:rsid w:val="00DE4797"/>
    <w:rsid w:val="00DE7241"/>
    <w:rsid w:val="00DE7D41"/>
    <w:rsid w:val="00DF2CF5"/>
    <w:rsid w:val="00DF50AA"/>
    <w:rsid w:val="00E04123"/>
    <w:rsid w:val="00E205F4"/>
    <w:rsid w:val="00E21543"/>
    <w:rsid w:val="00E215D5"/>
    <w:rsid w:val="00E22785"/>
    <w:rsid w:val="00E24ECE"/>
    <w:rsid w:val="00E25EA8"/>
    <w:rsid w:val="00E32C10"/>
    <w:rsid w:val="00E3339B"/>
    <w:rsid w:val="00E367CA"/>
    <w:rsid w:val="00E369E8"/>
    <w:rsid w:val="00E43A61"/>
    <w:rsid w:val="00E51FED"/>
    <w:rsid w:val="00E52D89"/>
    <w:rsid w:val="00E54026"/>
    <w:rsid w:val="00E56B1F"/>
    <w:rsid w:val="00E616F9"/>
    <w:rsid w:val="00E655A8"/>
    <w:rsid w:val="00E675B3"/>
    <w:rsid w:val="00E67D37"/>
    <w:rsid w:val="00E7181B"/>
    <w:rsid w:val="00E72ED7"/>
    <w:rsid w:val="00E76235"/>
    <w:rsid w:val="00E76F87"/>
    <w:rsid w:val="00E84A0D"/>
    <w:rsid w:val="00E900A4"/>
    <w:rsid w:val="00E94AE3"/>
    <w:rsid w:val="00EA1CC0"/>
    <w:rsid w:val="00EA785B"/>
    <w:rsid w:val="00EB7720"/>
    <w:rsid w:val="00EC04BB"/>
    <w:rsid w:val="00EC20E4"/>
    <w:rsid w:val="00EC4F6D"/>
    <w:rsid w:val="00ED3FD1"/>
    <w:rsid w:val="00ED55F9"/>
    <w:rsid w:val="00EE0D5A"/>
    <w:rsid w:val="00EE30A9"/>
    <w:rsid w:val="00EE4C37"/>
    <w:rsid w:val="00EE6D98"/>
    <w:rsid w:val="00EF1040"/>
    <w:rsid w:val="00F01F13"/>
    <w:rsid w:val="00F02FD0"/>
    <w:rsid w:val="00F05B78"/>
    <w:rsid w:val="00F05EAA"/>
    <w:rsid w:val="00F14E0C"/>
    <w:rsid w:val="00F1735C"/>
    <w:rsid w:val="00F17FF6"/>
    <w:rsid w:val="00F20554"/>
    <w:rsid w:val="00F2459F"/>
    <w:rsid w:val="00F360E2"/>
    <w:rsid w:val="00F36296"/>
    <w:rsid w:val="00F37288"/>
    <w:rsid w:val="00F40D9C"/>
    <w:rsid w:val="00F410DD"/>
    <w:rsid w:val="00F554E1"/>
    <w:rsid w:val="00F60E5F"/>
    <w:rsid w:val="00F612FA"/>
    <w:rsid w:val="00F62DE7"/>
    <w:rsid w:val="00F6385E"/>
    <w:rsid w:val="00F71BC8"/>
    <w:rsid w:val="00F75114"/>
    <w:rsid w:val="00F7611B"/>
    <w:rsid w:val="00F76BCB"/>
    <w:rsid w:val="00F778D8"/>
    <w:rsid w:val="00F82688"/>
    <w:rsid w:val="00F831B0"/>
    <w:rsid w:val="00F84D5F"/>
    <w:rsid w:val="00F86BFB"/>
    <w:rsid w:val="00F9415E"/>
    <w:rsid w:val="00F94546"/>
    <w:rsid w:val="00F97666"/>
    <w:rsid w:val="00FA1D44"/>
    <w:rsid w:val="00FA360F"/>
    <w:rsid w:val="00FA507C"/>
    <w:rsid w:val="00FB01EB"/>
    <w:rsid w:val="00FB038F"/>
    <w:rsid w:val="00FB36C7"/>
    <w:rsid w:val="00FB3A66"/>
    <w:rsid w:val="00FB4153"/>
    <w:rsid w:val="00FB6148"/>
    <w:rsid w:val="00FB745D"/>
    <w:rsid w:val="00FC3C6C"/>
    <w:rsid w:val="00FC4193"/>
    <w:rsid w:val="00FD1B7B"/>
    <w:rsid w:val="00FD4190"/>
    <w:rsid w:val="00FE40A0"/>
    <w:rsid w:val="00FE5E25"/>
    <w:rsid w:val="00FF65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87474"/>
    <w:pPr>
      <w:widowControl w:val="0"/>
      <w:overflowPunct w:val="0"/>
      <w:autoSpaceDE w:val="0"/>
      <w:autoSpaceDN w:val="0"/>
      <w:adjustRightInd w:val="0"/>
      <w:spacing w:after="120"/>
      <w:jc w:val="both"/>
      <w:textAlignment w:val="baseline"/>
    </w:pPr>
    <w:rPr>
      <w:rFonts w:ascii="Arial" w:hAnsi="Arial"/>
      <w:sz w:val="22"/>
    </w:rPr>
  </w:style>
  <w:style w:type="paragraph" w:styleId="Titolo1">
    <w:name w:val="heading 1"/>
    <w:basedOn w:val="Normale"/>
    <w:next w:val="Normale"/>
    <w:qFormat/>
    <w:rsid w:val="007B516C"/>
    <w:pPr>
      <w:pBdr>
        <w:top w:val="single" w:sz="4" w:space="1" w:color="auto" w:shadow="1"/>
        <w:left w:val="single" w:sz="4" w:space="4" w:color="auto" w:shadow="1"/>
        <w:bottom w:val="single" w:sz="4" w:space="1" w:color="auto" w:shadow="1"/>
        <w:right w:val="single" w:sz="4" w:space="4" w:color="auto" w:shadow="1"/>
      </w:pBdr>
      <w:tabs>
        <w:tab w:val="left" w:pos="1275"/>
        <w:tab w:val="left" w:pos="1560"/>
        <w:tab w:val="left" w:leader="dot" w:pos="8789"/>
        <w:tab w:val="right" w:pos="9639"/>
      </w:tabs>
      <w:jc w:val="center"/>
      <w:outlineLvl w:val="0"/>
    </w:pPr>
    <w:rPr>
      <w:rFonts w:cs="Arial"/>
      <w:b/>
      <w:i/>
      <w:sz w:val="28"/>
    </w:rPr>
  </w:style>
  <w:style w:type="paragraph" w:styleId="Titolo2">
    <w:name w:val="heading 2"/>
    <w:basedOn w:val="Normale"/>
    <w:next w:val="Normale"/>
    <w:qFormat/>
    <w:rsid w:val="00210DD0"/>
    <w:pPr>
      <w:spacing w:after="240"/>
      <w:outlineLvl w:val="1"/>
    </w:pPr>
    <w:rPr>
      <w:b/>
      <w:sz w:val="24"/>
      <w:szCs w:val="24"/>
      <w:u w:val="single"/>
    </w:rPr>
  </w:style>
  <w:style w:type="paragraph" w:styleId="Titolo3">
    <w:name w:val="heading 3"/>
    <w:basedOn w:val="Titolo2"/>
    <w:next w:val="Normale"/>
    <w:qFormat/>
    <w:rsid w:val="00210DD0"/>
    <w:pPr>
      <w:outlineLvl w:val="2"/>
    </w:pPr>
    <w:rPr>
      <w:i/>
    </w:rPr>
  </w:style>
  <w:style w:type="paragraph" w:styleId="Titolo4">
    <w:name w:val="heading 4"/>
    <w:basedOn w:val="Normale"/>
    <w:next w:val="Normale"/>
    <w:qFormat/>
    <w:rsid w:val="00487474"/>
    <w:pPr>
      <w:spacing w:after="240"/>
      <w:jc w:val="left"/>
      <w:outlineLvl w:val="3"/>
    </w:pPr>
    <w:rPr>
      <w:rFonts w:ascii="Times New Roman" w:hAnsi="Times New Roman"/>
      <w:i/>
      <w:sz w:val="28"/>
    </w:rPr>
  </w:style>
  <w:style w:type="paragraph" w:styleId="Titolo5">
    <w:name w:val="heading 5"/>
    <w:basedOn w:val="Normale"/>
    <w:next w:val="Normale"/>
    <w:qFormat/>
    <w:rsid w:val="00487474"/>
    <w:pPr>
      <w:keepNext/>
      <w:spacing w:after="0"/>
      <w:jc w:val="center"/>
      <w:outlineLvl w:val="4"/>
    </w:pPr>
    <w:rPr>
      <w:b/>
      <w:i/>
      <w:sz w:val="18"/>
    </w:rPr>
  </w:style>
  <w:style w:type="paragraph" w:styleId="Titolo6">
    <w:name w:val="heading 6"/>
    <w:basedOn w:val="Normale"/>
    <w:next w:val="Normale"/>
    <w:qFormat/>
    <w:rsid w:val="00487474"/>
    <w:pPr>
      <w:keepNext/>
      <w:pBdr>
        <w:top w:val="single" w:sz="6" w:space="0" w:color="auto"/>
        <w:left w:val="single" w:sz="6" w:space="0" w:color="auto"/>
        <w:bottom w:val="single" w:sz="6" w:space="0" w:color="auto"/>
        <w:right w:val="single" w:sz="6" w:space="0" w:color="auto"/>
      </w:pBdr>
      <w:spacing w:before="120" w:after="0"/>
      <w:jc w:val="center"/>
      <w:outlineLvl w:val="5"/>
    </w:pPr>
    <w:rPr>
      <w:b/>
      <w:caps/>
      <w:sz w:val="20"/>
    </w:rPr>
  </w:style>
  <w:style w:type="paragraph" w:styleId="Titolo7">
    <w:name w:val="heading 7"/>
    <w:basedOn w:val="Normale"/>
    <w:next w:val="Normale"/>
    <w:qFormat/>
    <w:rsid w:val="00487474"/>
    <w:pPr>
      <w:keepNext/>
      <w:spacing w:before="40" w:after="40"/>
      <w:jc w:val="center"/>
      <w:outlineLvl w:val="6"/>
    </w:pPr>
    <w:rPr>
      <w:b/>
      <w:sz w:val="18"/>
    </w:rPr>
  </w:style>
  <w:style w:type="paragraph" w:styleId="Titolo8">
    <w:name w:val="heading 8"/>
    <w:basedOn w:val="Normale"/>
    <w:next w:val="Normale"/>
    <w:qFormat/>
    <w:rsid w:val="00487474"/>
    <w:pPr>
      <w:keepNext/>
      <w:spacing w:before="40" w:after="40"/>
      <w:jc w:val="center"/>
      <w:outlineLvl w:val="7"/>
    </w:pPr>
    <w:rPr>
      <w:i/>
      <w:sz w:val="18"/>
    </w:rPr>
  </w:style>
  <w:style w:type="paragraph" w:styleId="Titolo9">
    <w:name w:val="heading 9"/>
    <w:basedOn w:val="Normale"/>
    <w:next w:val="Normale"/>
    <w:qFormat/>
    <w:rsid w:val="00487474"/>
    <w:pPr>
      <w:keepNext/>
      <w:jc w:val="center"/>
      <w:outlineLvl w:val="8"/>
    </w:pPr>
    <w:rPr>
      <w:i/>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487474"/>
    <w:pPr>
      <w:tabs>
        <w:tab w:val="center" w:pos="4819"/>
        <w:tab w:val="right" w:pos="9638"/>
      </w:tabs>
    </w:pPr>
  </w:style>
  <w:style w:type="paragraph" w:styleId="Testonotaapidipagina">
    <w:name w:val="footnote text"/>
    <w:basedOn w:val="Normale"/>
    <w:semiHidden/>
    <w:rsid w:val="00487474"/>
    <w:pPr>
      <w:ind w:left="425" w:hanging="425"/>
    </w:pPr>
    <w:rPr>
      <w:sz w:val="20"/>
    </w:rPr>
  </w:style>
  <w:style w:type="paragraph" w:styleId="Pidipagina">
    <w:name w:val="footer"/>
    <w:basedOn w:val="Normale"/>
    <w:link w:val="PidipaginaCarattere"/>
    <w:uiPriority w:val="99"/>
    <w:rsid w:val="00487474"/>
    <w:pPr>
      <w:pBdr>
        <w:top w:val="single" w:sz="6" w:space="1" w:color="auto"/>
      </w:pBdr>
      <w:spacing w:after="0"/>
      <w:jc w:val="center"/>
    </w:pPr>
    <w:rPr>
      <w:sz w:val="18"/>
    </w:rPr>
  </w:style>
  <w:style w:type="character" w:styleId="Numeropagina">
    <w:name w:val="page number"/>
    <w:rsid w:val="00487474"/>
    <w:rPr>
      <w:rFonts w:ascii="Arial" w:hAnsi="Arial"/>
      <w:sz w:val="18"/>
    </w:rPr>
  </w:style>
  <w:style w:type="character" w:styleId="Rimandonotaapidipagina">
    <w:name w:val="footnote reference"/>
    <w:semiHidden/>
    <w:rsid w:val="00487474"/>
    <w:rPr>
      <w:vertAlign w:val="superscript"/>
    </w:rPr>
  </w:style>
  <w:style w:type="paragraph" w:customStyle="1" w:styleId="Premessa">
    <w:name w:val="Premessa"/>
    <w:basedOn w:val="Normale"/>
    <w:rsid w:val="00487474"/>
    <w:rPr>
      <w:i/>
    </w:rPr>
  </w:style>
  <w:style w:type="paragraph" w:customStyle="1" w:styleId="Corpodeltesto21">
    <w:name w:val="Corpo del testo 21"/>
    <w:basedOn w:val="Normale"/>
    <w:rsid w:val="00487474"/>
    <w:pPr>
      <w:ind w:left="426"/>
    </w:pPr>
  </w:style>
  <w:style w:type="paragraph" w:styleId="Titolo">
    <w:name w:val="Title"/>
    <w:basedOn w:val="Normale"/>
    <w:link w:val="TitoloCarattere"/>
    <w:qFormat/>
    <w:rsid w:val="00487474"/>
    <w:pPr>
      <w:spacing w:after="240"/>
      <w:jc w:val="center"/>
    </w:pPr>
    <w:rPr>
      <w:b/>
      <w:smallCaps/>
      <w:sz w:val="44"/>
    </w:rPr>
  </w:style>
  <w:style w:type="paragraph" w:styleId="Corpotesto">
    <w:name w:val="Body Text"/>
    <w:basedOn w:val="Normale"/>
    <w:rsid w:val="00487474"/>
    <w:pPr>
      <w:jc w:val="center"/>
    </w:pPr>
    <w:rPr>
      <w:b/>
      <w:sz w:val="36"/>
    </w:rPr>
  </w:style>
  <w:style w:type="paragraph" w:customStyle="1" w:styleId="Corpodeltesto22">
    <w:name w:val="Corpo del testo 22"/>
    <w:basedOn w:val="Normale"/>
    <w:rsid w:val="00487474"/>
    <w:rPr>
      <w:b/>
    </w:rPr>
  </w:style>
  <w:style w:type="paragraph" w:customStyle="1" w:styleId="Corpodeltesto31">
    <w:name w:val="Corpo del testo 31"/>
    <w:basedOn w:val="Normale"/>
    <w:rsid w:val="00487474"/>
    <w:pPr>
      <w:jc w:val="center"/>
    </w:pPr>
    <w:rPr>
      <w:color w:val="00FF00"/>
    </w:rPr>
  </w:style>
  <w:style w:type="paragraph" w:styleId="Corpodeltesto2">
    <w:name w:val="Body Text 2"/>
    <w:basedOn w:val="Normale"/>
    <w:rsid w:val="00487474"/>
    <w:pPr>
      <w:pBdr>
        <w:top w:val="single" w:sz="6" w:space="1" w:color="auto"/>
      </w:pBdr>
    </w:pPr>
  </w:style>
  <w:style w:type="character" w:styleId="Rimandocommento">
    <w:name w:val="annotation reference"/>
    <w:semiHidden/>
    <w:rsid w:val="00487474"/>
    <w:rPr>
      <w:sz w:val="16"/>
      <w:szCs w:val="16"/>
    </w:rPr>
  </w:style>
  <w:style w:type="paragraph" w:styleId="Testocommento">
    <w:name w:val="annotation text"/>
    <w:basedOn w:val="Normale"/>
    <w:semiHidden/>
    <w:rsid w:val="00487474"/>
    <w:rPr>
      <w:sz w:val="20"/>
    </w:rPr>
  </w:style>
  <w:style w:type="paragraph" w:styleId="Didascalia">
    <w:name w:val="caption"/>
    <w:basedOn w:val="Normale"/>
    <w:next w:val="Normale"/>
    <w:qFormat/>
    <w:rsid w:val="0026012B"/>
    <w:pPr>
      <w:spacing w:after="240"/>
    </w:pPr>
    <w:rPr>
      <w:rFonts w:cs="Arial"/>
      <w:b/>
      <w:u w:val="single"/>
    </w:rPr>
  </w:style>
  <w:style w:type="paragraph" w:styleId="Corpodeltesto3">
    <w:name w:val="Body Text 3"/>
    <w:basedOn w:val="Normale"/>
    <w:rsid w:val="00487474"/>
    <w:rPr>
      <w:sz w:val="20"/>
    </w:rPr>
  </w:style>
  <w:style w:type="paragraph" w:styleId="Testofumetto">
    <w:name w:val="Balloon Text"/>
    <w:basedOn w:val="Normale"/>
    <w:semiHidden/>
    <w:rsid w:val="00487474"/>
    <w:rPr>
      <w:rFonts w:ascii="Tahoma" w:hAnsi="Tahoma" w:cs="Tahoma"/>
      <w:sz w:val="16"/>
      <w:szCs w:val="16"/>
    </w:rPr>
  </w:style>
  <w:style w:type="paragraph" w:styleId="Soggettocommento">
    <w:name w:val="annotation subject"/>
    <w:basedOn w:val="Testocommento"/>
    <w:next w:val="Testocommento"/>
    <w:semiHidden/>
    <w:rsid w:val="00487474"/>
    <w:rPr>
      <w:b/>
      <w:bCs/>
    </w:rPr>
  </w:style>
  <w:style w:type="paragraph" w:customStyle="1" w:styleId="tabella">
    <w:name w:val="tabella"/>
    <w:basedOn w:val="Titolo3"/>
    <w:rsid w:val="00487474"/>
    <w:pPr>
      <w:keepNext/>
      <w:widowControl/>
      <w:overflowPunct/>
      <w:autoSpaceDE/>
      <w:autoSpaceDN/>
      <w:adjustRightInd/>
      <w:spacing w:after="0"/>
      <w:textAlignment w:val="auto"/>
    </w:pPr>
    <w:rPr>
      <w:b w:val="0"/>
      <w:i w:val="0"/>
      <w:sz w:val="18"/>
    </w:rPr>
  </w:style>
  <w:style w:type="table" w:styleId="Grigliatabella">
    <w:name w:val="Table Grid"/>
    <w:basedOn w:val="Tabellanormale"/>
    <w:rsid w:val="00BD19A8"/>
    <w:pPr>
      <w:widowControl w:val="0"/>
      <w:overflowPunct w:val="0"/>
      <w:autoSpaceDE w:val="0"/>
      <w:autoSpaceDN w:val="0"/>
      <w:adjustRightInd w:val="0"/>
      <w:spacing w:after="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rsid w:val="00487474"/>
    <w:pPr>
      <w:shd w:val="clear" w:color="auto" w:fill="000080"/>
    </w:pPr>
    <w:rPr>
      <w:rFonts w:ascii="Tahoma" w:hAnsi="Tahoma" w:cs="Tahoma"/>
      <w:sz w:val="20"/>
    </w:rPr>
  </w:style>
  <w:style w:type="paragraph" w:styleId="Puntoelenco2">
    <w:name w:val="List Bullet 2"/>
    <w:basedOn w:val="Normale"/>
    <w:autoRedefine/>
    <w:rsid w:val="00487474"/>
    <w:pPr>
      <w:widowControl/>
      <w:numPr>
        <w:numId w:val="15"/>
      </w:numPr>
      <w:overflowPunct/>
      <w:autoSpaceDE/>
      <w:autoSpaceDN/>
      <w:adjustRightInd/>
      <w:spacing w:after="0"/>
      <w:jc w:val="left"/>
      <w:textAlignment w:val="auto"/>
    </w:pPr>
    <w:rPr>
      <w:rFonts w:ascii="Times New Roman" w:hAnsi="Times New Roman"/>
      <w:sz w:val="24"/>
      <w:szCs w:val="24"/>
    </w:rPr>
  </w:style>
  <w:style w:type="paragraph" w:customStyle="1" w:styleId="CPVC">
    <w:name w:val="CPV_C"/>
    <w:rsid w:val="00487474"/>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rPr>
  </w:style>
  <w:style w:type="paragraph" w:customStyle="1" w:styleId="CPVCcvo">
    <w:name w:val="CPV_Ccvo"/>
    <w:rsid w:val="00487474"/>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i/>
      <w:iCs/>
    </w:rPr>
  </w:style>
  <w:style w:type="paragraph" w:customStyle="1" w:styleId="LIV2">
    <w:name w:val="LIV2"/>
    <w:rsid w:val="00487474"/>
    <w:pPr>
      <w:widowControl w:val="0"/>
      <w:tabs>
        <w:tab w:val="left" w:pos="0"/>
        <w:tab w:val="left" w:pos="1418"/>
        <w:tab w:val="left" w:pos="2835"/>
        <w:tab w:val="left" w:pos="4252"/>
      </w:tabs>
      <w:autoSpaceDE w:val="0"/>
      <w:autoSpaceDN w:val="0"/>
      <w:adjustRightInd w:val="0"/>
      <w:spacing w:before="444" w:after="171" w:line="12" w:lineRule="atLeast"/>
      <w:jc w:val="both"/>
    </w:pPr>
    <w:rPr>
      <w:rFonts w:ascii="UniversExBlkExt" w:hAnsi="UniversExBlkExt" w:cs="UniversExBlkExt"/>
      <w:b/>
      <w:bCs/>
      <w:sz w:val="16"/>
      <w:szCs w:val="16"/>
    </w:rPr>
  </w:style>
  <w:style w:type="paragraph" w:customStyle="1" w:styleId="cpv">
    <w:name w:val="cpv"/>
    <w:rsid w:val="00487474"/>
    <w:pPr>
      <w:widowControl w:val="0"/>
      <w:tabs>
        <w:tab w:val="left" w:pos="0"/>
        <w:tab w:val="left" w:pos="1418"/>
        <w:tab w:val="left" w:pos="2835"/>
        <w:tab w:val="left" w:pos="4252"/>
      </w:tabs>
      <w:autoSpaceDE w:val="0"/>
      <w:autoSpaceDN w:val="0"/>
      <w:adjustRightInd w:val="0"/>
      <w:spacing w:before="175" w:line="25" w:lineRule="atLeast"/>
      <w:jc w:val="both"/>
    </w:pPr>
    <w:rPr>
      <w:rFonts w:ascii="ItcCenturyLight" w:hAnsi="ItcCenturyLight" w:cs="ItcCenturyLight"/>
    </w:rPr>
  </w:style>
  <w:style w:type="paragraph" w:customStyle="1" w:styleId="sottocpv1">
    <w:name w:val="sottocpv1"/>
    <w:rsid w:val="00487474"/>
    <w:pPr>
      <w:widowControl w:val="0"/>
      <w:tabs>
        <w:tab w:val="left" w:pos="341"/>
        <w:tab w:val="left" w:pos="1759"/>
        <w:tab w:val="left" w:pos="3176"/>
        <w:tab w:val="left" w:pos="4593"/>
      </w:tabs>
      <w:autoSpaceDE w:val="0"/>
      <w:autoSpaceDN w:val="0"/>
      <w:adjustRightInd w:val="0"/>
      <w:spacing w:before="175" w:line="25" w:lineRule="atLeast"/>
      <w:ind w:left="341" w:hanging="341"/>
      <w:jc w:val="both"/>
    </w:pPr>
    <w:rPr>
      <w:rFonts w:ascii="ItcCenturyLight" w:hAnsi="ItcCenturyLight" w:cs="ItcCenturyLight"/>
    </w:rPr>
  </w:style>
  <w:style w:type="paragraph" w:styleId="Rientrocorpodeltesto">
    <w:name w:val="Body Text Indent"/>
    <w:basedOn w:val="Normale"/>
    <w:rsid w:val="00472703"/>
    <w:pPr>
      <w:ind w:left="283"/>
    </w:pPr>
  </w:style>
  <w:style w:type="paragraph" w:customStyle="1" w:styleId="level1">
    <w:name w:val="level 1"/>
    <w:basedOn w:val="Normale"/>
    <w:rsid w:val="00950877"/>
    <w:pPr>
      <w:widowControl/>
      <w:tabs>
        <w:tab w:val="right" w:pos="360"/>
        <w:tab w:val="left" w:pos="576"/>
      </w:tabs>
      <w:overflowPunct/>
      <w:autoSpaceDE/>
      <w:autoSpaceDN/>
      <w:adjustRightInd/>
      <w:spacing w:line="220" w:lineRule="exact"/>
      <w:ind w:left="576" w:hanging="576"/>
      <w:textAlignment w:val="auto"/>
    </w:pPr>
    <w:rPr>
      <w:rFonts w:ascii="Times New Roman" w:hAnsi="Times New Roman"/>
      <w:sz w:val="20"/>
      <w:lang w:val="en-US" w:eastAsia="en-US"/>
    </w:rPr>
  </w:style>
  <w:style w:type="paragraph" w:customStyle="1" w:styleId="tx">
    <w:name w:val="tx"/>
    <w:basedOn w:val="Normale"/>
    <w:rsid w:val="001A0955"/>
    <w:pPr>
      <w:widowControl/>
      <w:overflowPunct/>
      <w:autoSpaceDE/>
      <w:autoSpaceDN/>
      <w:adjustRightInd/>
      <w:spacing w:before="20" w:after="20"/>
      <w:jc w:val="left"/>
      <w:textAlignment w:val="auto"/>
    </w:pPr>
    <w:rPr>
      <w:rFonts w:ascii="Times New Roman" w:hAnsi="Times New Roman"/>
      <w:sz w:val="24"/>
      <w:szCs w:val="24"/>
    </w:rPr>
  </w:style>
  <w:style w:type="paragraph" w:customStyle="1" w:styleId="Paragrafoelenco1">
    <w:name w:val="Paragrafo elenco1"/>
    <w:basedOn w:val="Normale"/>
    <w:rsid w:val="00CC3123"/>
    <w:pPr>
      <w:widowControl/>
      <w:overflowPunct/>
      <w:autoSpaceDE/>
      <w:autoSpaceDN/>
      <w:adjustRightInd/>
      <w:spacing w:after="200" w:line="276" w:lineRule="auto"/>
      <w:ind w:left="720"/>
      <w:contextualSpacing/>
      <w:jc w:val="left"/>
      <w:textAlignment w:val="auto"/>
    </w:pPr>
    <w:rPr>
      <w:rFonts w:ascii="Calibri" w:hAnsi="Calibri"/>
      <w:szCs w:val="22"/>
      <w:lang w:eastAsia="en-US"/>
    </w:rPr>
  </w:style>
  <w:style w:type="character" w:styleId="Enfasicorsivo">
    <w:name w:val="Emphasis"/>
    <w:uiPriority w:val="99"/>
    <w:qFormat/>
    <w:rsid w:val="008C3162"/>
    <w:rPr>
      <w:i/>
      <w:iCs/>
    </w:rPr>
  </w:style>
  <w:style w:type="paragraph" w:customStyle="1" w:styleId="rgscorpodeltesto">
    <w:name w:val="rgs_corpodeltesto"/>
    <w:basedOn w:val="Normale"/>
    <w:rsid w:val="007D322D"/>
    <w:pPr>
      <w:widowControl/>
      <w:overflowPunct/>
      <w:autoSpaceDE/>
      <w:autoSpaceDN/>
      <w:adjustRightInd/>
      <w:spacing w:line="360" w:lineRule="auto"/>
      <w:ind w:firstLine="799"/>
      <w:textAlignment w:val="auto"/>
    </w:pPr>
    <w:rPr>
      <w:rFonts w:ascii="Times New Roman" w:hAnsi="Times New Roman"/>
      <w:sz w:val="24"/>
    </w:rPr>
  </w:style>
  <w:style w:type="paragraph" w:customStyle="1" w:styleId="provvr0">
    <w:name w:val="provv_r0"/>
    <w:basedOn w:val="Normale"/>
    <w:rsid w:val="007D322D"/>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ListParagraph1">
    <w:name w:val="List Paragraph1"/>
    <w:basedOn w:val="Normale"/>
    <w:rsid w:val="00C15326"/>
    <w:pPr>
      <w:widowControl/>
      <w:overflowPunct/>
      <w:autoSpaceDE/>
      <w:autoSpaceDN/>
      <w:adjustRightInd/>
      <w:spacing w:after="0" w:line="360" w:lineRule="auto"/>
      <w:ind w:left="720"/>
      <w:contextualSpacing/>
      <w:textAlignment w:val="auto"/>
    </w:pPr>
    <w:rPr>
      <w:rFonts w:ascii="Verdana" w:hAnsi="Verdana"/>
      <w:sz w:val="20"/>
      <w:lang w:eastAsia="en-US"/>
    </w:rPr>
  </w:style>
  <w:style w:type="character" w:styleId="Collegamentoipertestuale">
    <w:name w:val="Hyperlink"/>
    <w:uiPriority w:val="99"/>
    <w:rsid w:val="00AC107E"/>
    <w:rPr>
      <w:color w:val="0000FF"/>
      <w:u w:val="single"/>
    </w:rPr>
  </w:style>
  <w:style w:type="character" w:styleId="Collegamentovisitato">
    <w:name w:val="FollowedHyperlink"/>
    <w:rsid w:val="00E76F87"/>
    <w:rPr>
      <w:color w:val="800080"/>
      <w:u w:val="single"/>
    </w:rPr>
  </w:style>
  <w:style w:type="paragraph" w:styleId="Sommario1">
    <w:name w:val="toc 1"/>
    <w:basedOn w:val="Normale"/>
    <w:next w:val="Normale"/>
    <w:autoRedefine/>
    <w:uiPriority w:val="39"/>
    <w:rsid w:val="001D5104"/>
  </w:style>
  <w:style w:type="paragraph" w:styleId="Sommario2">
    <w:name w:val="toc 2"/>
    <w:basedOn w:val="Normale"/>
    <w:next w:val="Normale"/>
    <w:autoRedefine/>
    <w:uiPriority w:val="39"/>
    <w:rsid w:val="001D5104"/>
    <w:pPr>
      <w:ind w:left="220"/>
    </w:pPr>
  </w:style>
  <w:style w:type="paragraph" w:styleId="Nessunaspaziatura">
    <w:name w:val="No Spacing"/>
    <w:link w:val="NessunaspaziaturaCarattere"/>
    <w:uiPriority w:val="1"/>
    <w:qFormat/>
    <w:rsid w:val="00FB4153"/>
    <w:rPr>
      <w:rFonts w:ascii="Calibri" w:hAnsi="Calibri"/>
      <w:sz w:val="22"/>
      <w:szCs w:val="22"/>
      <w:lang w:eastAsia="en-US"/>
    </w:rPr>
  </w:style>
  <w:style w:type="character" w:customStyle="1" w:styleId="NessunaspaziaturaCarattere">
    <w:name w:val="Nessuna spaziatura Carattere"/>
    <w:link w:val="Nessunaspaziatura"/>
    <w:uiPriority w:val="1"/>
    <w:rsid w:val="00FB4153"/>
    <w:rPr>
      <w:rFonts w:ascii="Calibri" w:hAnsi="Calibri"/>
      <w:sz w:val="22"/>
      <w:szCs w:val="22"/>
      <w:lang w:val="it-IT" w:eastAsia="en-US" w:bidi="ar-SA"/>
    </w:rPr>
  </w:style>
  <w:style w:type="paragraph" w:styleId="Revisione">
    <w:name w:val="Revision"/>
    <w:hidden/>
    <w:uiPriority w:val="99"/>
    <w:semiHidden/>
    <w:rsid w:val="00B27F0A"/>
    <w:rPr>
      <w:rFonts w:ascii="Arial" w:hAnsi="Arial"/>
      <w:sz w:val="22"/>
    </w:rPr>
  </w:style>
  <w:style w:type="character" w:customStyle="1" w:styleId="PidipaginaCarattere">
    <w:name w:val="Piè di pagina Carattere"/>
    <w:basedOn w:val="Carpredefinitoparagrafo"/>
    <w:link w:val="Pidipagina"/>
    <w:uiPriority w:val="99"/>
    <w:rsid w:val="00F778D8"/>
    <w:rPr>
      <w:rFonts w:ascii="Arial" w:hAnsi="Arial"/>
      <w:sz w:val="18"/>
    </w:rPr>
  </w:style>
  <w:style w:type="character" w:styleId="Enfasigrassetto">
    <w:name w:val="Strong"/>
    <w:basedOn w:val="Carpredefinitoparagrafo"/>
    <w:uiPriority w:val="99"/>
    <w:qFormat/>
    <w:rsid w:val="00A33B5F"/>
    <w:rPr>
      <w:b/>
      <w:bCs/>
    </w:rPr>
  </w:style>
  <w:style w:type="paragraph" w:customStyle="1" w:styleId="Latino10pt">
    <w:name w:val="(Latino) 10 pt"/>
    <w:basedOn w:val="Normale"/>
    <w:rsid w:val="00CC5631"/>
    <w:pPr>
      <w:widowControl/>
      <w:suppressAutoHyphens/>
      <w:overflowPunct/>
      <w:autoSpaceDE/>
      <w:autoSpaceDN/>
      <w:adjustRightInd/>
      <w:spacing w:after="0" w:line="360" w:lineRule="auto"/>
      <w:ind w:right="851"/>
      <w:textAlignment w:val="auto"/>
    </w:pPr>
    <w:rPr>
      <w:rFonts w:ascii="Verdana" w:hAnsi="Verdana" w:cs="Verdana"/>
      <w:sz w:val="20"/>
      <w:lang w:eastAsia="ar-SA"/>
    </w:rPr>
  </w:style>
  <w:style w:type="character" w:customStyle="1" w:styleId="apple-converted-space">
    <w:name w:val="apple-converted-space"/>
    <w:basedOn w:val="Carpredefinitoparagrafo"/>
    <w:uiPriority w:val="99"/>
    <w:rsid w:val="009320A0"/>
    <w:rPr>
      <w:rFonts w:cs="Times New Roman"/>
    </w:rPr>
  </w:style>
  <w:style w:type="paragraph" w:customStyle="1" w:styleId="BodyText21">
    <w:name w:val="Body Text 21"/>
    <w:basedOn w:val="Normale"/>
    <w:uiPriority w:val="99"/>
    <w:rsid w:val="00592B9B"/>
    <w:pPr>
      <w:textAlignment w:val="auto"/>
    </w:pPr>
    <w:rPr>
      <w:b/>
      <w:i/>
      <w:sz w:val="24"/>
    </w:rPr>
  </w:style>
  <w:style w:type="paragraph" w:styleId="Paragrafoelenco">
    <w:name w:val="List Paragraph"/>
    <w:basedOn w:val="Normale"/>
    <w:uiPriority w:val="34"/>
    <w:qFormat/>
    <w:rsid w:val="00592B9B"/>
    <w:pPr>
      <w:ind w:left="720"/>
      <w:contextualSpacing/>
    </w:pPr>
  </w:style>
  <w:style w:type="paragraph" w:styleId="NormaleWeb">
    <w:name w:val="Normal (Web)"/>
    <w:basedOn w:val="Normale"/>
    <w:uiPriority w:val="99"/>
    <w:rsid w:val="00132FBA"/>
    <w:pPr>
      <w:widowControl/>
      <w:overflowPunct/>
      <w:autoSpaceDE/>
      <w:autoSpaceDN/>
      <w:adjustRightInd/>
      <w:spacing w:before="100" w:beforeAutospacing="1" w:after="100" w:afterAutospacing="1"/>
      <w:jc w:val="left"/>
      <w:textAlignment w:val="auto"/>
    </w:pPr>
    <w:rPr>
      <w:rFonts w:ascii="Times New Roman" w:hAnsi="Times New Roman"/>
      <w:sz w:val="24"/>
      <w:szCs w:val="24"/>
    </w:rPr>
  </w:style>
  <w:style w:type="paragraph" w:styleId="Sottotitolo">
    <w:name w:val="Subtitle"/>
    <w:basedOn w:val="Normale"/>
    <w:next w:val="Normale"/>
    <w:link w:val="SottotitoloCarattere"/>
    <w:uiPriority w:val="11"/>
    <w:qFormat/>
    <w:rsid w:val="00132FBA"/>
    <w:pPr>
      <w:widowControl/>
      <w:overflowPunct/>
      <w:autoSpaceDE/>
      <w:autoSpaceDN/>
      <w:adjustRightInd/>
      <w:spacing w:after="60"/>
      <w:jc w:val="center"/>
      <w:textAlignment w:val="auto"/>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uiPriority w:val="11"/>
    <w:rsid w:val="00132FBA"/>
    <w:rPr>
      <w:rFonts w:asciiTheme="majorHAnsi" w:eastAsiaTheme="majorEastAsia" w:hAnsiTheme="majorHAnsi" w:cstheme="majorBidi"/>
      <w:sz w:val="24"/>
      <w:szCs w:val="24"/>
    </w:rPr>
  </w:style>
  <w:style w:type="character" w:customStyle="1" w:styleId="TitoloCarattere">
    <w:name w:val="Titolo Carattere"/>
    <w:basedOn w:val="Carpredefinitoparagrafo"/>
    <w:link w:val="Titolo"/>
    <w:locked/>
    <w:rsid w:val="00691E95"/>
    <w:rPr>
      <w:rFonts w:ascii="Arial" w:hAnsi="Arial"/>
      <w:b/>
      <w:smallCaps/>
      <w:sz w:val="44"/>
    </w:rPr>
  </w:style>
  <w:style w:type="paragraph" w:customStyle="1" w:styleId="TB">
    <w:name w:val="TB"/>
    <w:basedOn w:val="Normale"/>
    <w:rsid w:val="00605BFA"/>
    <w:pPr>
      <w:overflowPunct/>
      <w:spacing w:after="0" w:line="200" w:lineRule="atLeast"/>
      <w:jc w:val="left"/>
      <w:textAlignment w:val="center"/>
    </w:pPr>
    <w:rPr>
      <w:rFonts w:cs="ArialMT"/>
      <w:color w:val="000000"/>
      <w:sz w:val="17"/>
      <w:szCs w:val="17"/>
      <w:lang w:eastAsia="en-US"/>
    </w:rPr>
  </w:style>
  <w:style w:type="character" w:styleId="Rimandonotadichiusura">
    <w:name w:val="endnote reference"/>
    <w:rsid w:val="00605BF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87474"/>
    <w:pPr>
      <w:widowControl w:val="0"/>
      <w:overflowPunct w:val="0"/>
      <w:autoSpaceDE w:val="0"/>
      <w:autoSpaceDN w:val="0"/>
      <w:adjustRightInd w:val="0"/>
      <w:spacing w:after="120"/>
      <w:jc w:val="both"/>
      <w:textAlignment w:val="baseline"/>
    </w:pPr>
    <w:rPr>
      <w:rFonts w:ascii="Arial" w:hAnsi="Arial"/>
      <w:sz w:val="22"/>
    </w:rPr>
  </w:style>
  <w:style w:type="paragraph" w:styleId="Titolo1">
    <w:name w:val="heading 1"/>
    <w:basedOn w:val="Normale"/>
    <w:next w:val="Normale"/>
    <w:qFormat/>
    <w:rsid w:val="007B516C"/>
    <w:pPr>
      <w:pBdr>
        <w:top w:val="single" w:sz="4" w:space="1" w:color="auto" w:shadow="1"/>
        <w:left w:val="single" w:sz="4" w:space="4" w:color="auto" w:shadow="1"/>
        <w:bottom w:val="single" w:sz="4" w:space="1" w:color="auto" w:shadow="1"/>
        <w:right w:val="single" w:sz="4" w:space="4" w:color="auto" w:shadow="1"/>
      </w:pBdr>
      <w:tabs>
        <w:tab w:val="left" w:pos="1275"/>
        <w:tab w:val="left" w:pos="1560"/>
        <w:tab w:val="left" w:leader="dot" w:pos="8789"/>
        <w:tab w:val="right" w:pos="9639"/>
      </w:tabs>
      <w:jc w:val="center"/>
      <w:outlineLvl w:val="0"/>
    </w:pPr>
    <w:rPr>
      <w:rFonts w:cs="Arial"/>
      <w:b/>
      <w:i/>
      <w:sz w:val="28"/>
    </w:rPr>
  </w:style>
  <w:style w:type="paragraph" w:styleId="Titolo2">
    <w:name w:val="heading 2"/>
    <w:basedOn w:val="Normale"/>
    <w:next w:val="Normale"/>
    <w:qFormat/>
    <w:rsid w:val="00210DD0"/>
    <w:pPr>
      <w:spacing w:after="240"/>
      <w:outlineLvl w:val="1"/>
    </w:pPr>
    <w:rPr>
      <w:b/>
      <w:sz w:val="24"/>
      <w:szCs w:val="24"/>
      <w:u w:val="single"/>
    </w:rPr>
  </w:style>
  <w:style w:type="paragraph" w:styleId="Titolo3">
    <w:name w:val="heading 3"/>
    <w:basedOn w:val="Titolo2"/>
    <w:next w:val="Normale"/>
    <w:qFormat/>
    <w:rsid w:val="00210DD0"/>
    <w:pPr>
      <w:outlineLvl w:val="2"/>
    </w:pPr>
    <w:rPr>
      <w:i/>
    </w:rPr>
  </w:style>
  <w:style w:type="paragraph" w:styleId="Titolo4">
    <w:name w:val="heading 4"/>
    <w:basedOn w:val="Normale"/>
    <w:next w:val="Normale"/>
    <w:qFormat/>
    <w:rsid w:val="00487474"/>
    <w:pPr>
      <w:spacing w:after="240"/>
      <w:jc w:val="left"/>
      <w:outlineLvl w:val="3"/>
    </w:pPr>
    <w:rPr>
      <w:rFonts w:ascii="Times New Roman" w:hAnsi="Times New Roman"/>
      <w:i/>
      <w:sz w:val="28"/>
    </w:rPr>
  </w:style>
  <w:style w:type="paragraph" w:styleId="Titolo5">
    <w:name w:val="heading 5"/>
    <w:basedOn w:val="Normale"/>
    <w:next w:val="Normale"/>
    <w:qFormat/>
    <w:rsid w:val="00487474"/>
    <w:pPr>
      <w:keepNext/>
      <w:spacing w:after="0"/>
      <w:jc w:val="center"/>
      <w:outlineLvl w:val="4"/>
    </w:pPr>
    <w:rPr>
      <w:b/>
      <w:i/>
      <w:sz w:val="18"/>
    </w:rPr>
  </w:style>
  <w:style w:type="paragraph" w:styleId="Titolo6">
    <w:name w:val="heading 6"/>
    <w:basedOn w:val="Normale"/>
    <w:next w:val="Normale"/>
    <w:qFormat/>
    <w:rsid w:val="00487474"/>
    <w:pPr>
      <w:keepNext/>
      <w:pBdr>
        <w:top w:val="single" w:sz="6" w:space="0" w:color="auto"/>
        <w:left w:val="single" w:sz="6" w:space="0" w:color="auto"/>
        <w:bottom w:val="single" w:sz="6" w:space="0" w:color="auto"/>
        <w:right w:val="single" w:sz="6" w:space="0" w:color="auto"/>
      </w:pBdr>
      <w:spacing w:before="120" w:after="0"/>
      <w:jc w:val="center"/>
      <w:outlineLvl w:val="5"/>
    </w:pPr>
    <w:rPr>
      <w:b/>
      <w:caps/>
      <w:sz w:val="20"/>
    </w:rPr>
  </w:style>
  <w:style w:type="paragraph" w:styleId="Titolo7">
    <w:name w:val="heading 7"/>
    <w:basedOn w:val="Normale"/>
    <w:next w:val="Normale"/>
    <w:qFormat/>
    <w:rsid w:val="00487474"/>
    <w:pPr>
      <w:keepNext/>
      <w:spacing w:before="40" w:after="40"/>
      <w:jc w:val="center"/>
      <w:outlineLvl w:val="6"/>
    </w:pPr>
    <w:rPr>
      <w:b/>
      <w:sz w:val="18"/>
    </w:rPr>
  </w:style>
  <w:style w:type="paragraph" w:styleId="Titolo8">
    <w:name w:val="heading 8"/>
    <w:basedOn w:val="Normale"/>
    <w:next w:val="Normale"/>
    <w:qFormat/>
    <w:rsid w:val="00487474"/>
    <w:pPr>
      <w:keepNext/>
      <w:spacing w:before="40" w:after="40"/>
      <w:jc w:val="center"/>
      <w:outlineLvl w:val="7"/>
    </w:pPr>
    <w:rPr>
      <w:i/>
      <w:sz w:val="18"/>
    </w:rPr>
  </w:style>
  <w:style w:type="paragraph" w:styleId="Titolo9">
    <w:name w:val="heading 9"/>
    <w:basedOn w:val="Normale"/>
    <w:next w:val="Normale"/>
    <w:qFormat/>
    <w:rsid w:val="00487474"/>
    <w:pPr>
      <w:keepNext/>
      <w:jc w:val="center"/>
      <w:outlineLvl w:val="8"/>
    </w:pPr>
    <w:rPr>
      <w:i/>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487474"/>
    <w:pPr>
      <w:tabs>
        <w:tab w:val="center" w:pos="4819"/>
        <w:tab w:val="right" w:pos="9638"/>
      </w:tabs>
    </w:pPr>
  </w:style>
  <w:style w:type="paragraph" w:styleId="Testonotaapidipagina">
    <w:name w:val="footnote text"/>
    <w:basedOn w:val="Normale"/>
    <w:semiHidden/>
    <w:rsid w:val="00487474"/>
    <w:pPr>
      <w:ind w:left="425" w:hanging="425"/>
    </w:pPr>
    <w:rPr>
      <w:sz w:val="20"/>
    </w:rPr>
  </w:style>
  <w:style w:type="paragraph" w:styleId="Pidipagina">
    <w:name w:val="footer"/>
    <w:basedOn w:val="Normale"/>
    <w:link w:val="PidipaginaCarattere"/>
    <w:uiPriority w:val="99"/>
    <w:rsid w:val="00487474"/>
    <w:pPr>
      <w:pBdr>
        <w:top w:val="single" w:sz="6" w:space="1" w:color="auto"/>
      </w:pBdr>
      <w:spacing w:after="0"/>
      <w:jc w:val="center"/>
    </w:pPr>
    <w:rPr>
      <w:sz w:val="18"/>
    </w:rPr>
  </w:style>
  <w:style w:type="character" w:styleId="Numeropagina">
    <w:name w:val="page number"/>
    <w:rsid w:val="00487474"/>
    <w:rPr>
      <w:rFonts w:ascii="Arial" w:hAnsi="Arial"/>
      <w:sz w:val="18"/>
    </w:rPr>
  </w:style>
  <w:style w:type="character" w:styleId="Rimandonotaapidipagina">
    <w:name w:val="footnote reference"/>
    <w:semiHidden/>
    <w:rsid w:val="00487474"/>
    <w:rPr>
      <w:vertAlign w:val="superscript"/>
    </w:rPr>
  </w:style>
  <w:style w:type="paragraph" w:customStyle="1" w:styleId="Premessa">
    <w:name w:val="Premessa"/>
    <w:basedOn w:val="Normale"/>
    <w:rsid w:val="00487474"/>
    <w:rPr>
      <w:i/>
    </w:rPr>
  </w:style>
  <w:style w:type="paragraph" w:customStyle="1" w:styleId="Corpodeltesto21">
    <w:name w:val="Corpo del testo 21"/>
    <w:basedOn w:val="Normale"/>
    <w:rsid w:val="00487474"/>
    <w:pPr>
      <w:ind w:left="426"/>
    </w:pPr>
  </w:style>
  <w:style w:type="paragraph" w:styleId="Titolo">
    <w:name w:val="Title"/>
    <w:basedOn w:val="Normale"/>
    <w:link w:val="TitoloCarattere"/>
    <w:qFormat/>
    <w:rsid w:val="00487474"/>
    <w:pPr>
      <w:spacing w:after="240"/>
      <w:jc w:val="center"/>
    </w:pPr>
    <w:rPr>
      <w:b/>
      <w:smallCaps/>
      <w:sz w:val="44"/>
    </w:rPr>
  </w:style>
  <w:style w:type="paragraph" w:styleId="Corpotesto">
    <w:name w:val="Body Text"/>
    <w:basedOn w:val="Normale"/>
    <w:rsid w:val="00487474"/>
    <w:pPr>
      <w:jc w:val="center"/>
    </w:pPr>
    <w:rPr>
      <w:b/>
      <w:sz w:val="36"/>
    </w:rPr>
  </w:style>
  <w:style w:type="paragraph" w:customStyle="1" w:styleId="Corpodeltesto22">
    <w:name w:val="Corpo del testo 22"/>
    <w:basedOn w:val="Normale"/>
    <w:rsid w:val="00487474"/>
    <w:rPr>
      <w:b/>
    </w:rPr>
  </w:style>
  <w:style w:type="paragraph" w:customStyle="1" w:styleId="Corpodeltesto31">
    <w:name w:val="Corpo del testo 31"/>
    <w:basedOn w:val="Normale"/>
    <w:rsid w:val="00487474"/>
    <w:pPr>
      <w:jc w:val="center"/>
    </w:pPr>
    <w:rPr>
      <w:color w:val="00FF00"/>
    </w:rPr>
  </w:style>
  <w:style w:type="paragraph" w:styleId="Corpodeltesto2">
    <w:name w:val="Body Text 2"/>
    <w:basedOn w:val="Normale"/>
    <w:rsid w:val="00487474"/>
    <w:pPr>
      <w:pBdr>
        <w:top w:val="single" w:sz="6" w:space="1" w:color="auto"/>
      </w:pBdr>
    </w:pPr>
  </w:style>
  <w:style w:type="character" w:styleId="Rimandocommento">
    <w:name w:val="annotation reference"/>
    <w:semiHidden/>
    <w:rsid w:val="00487474"/>
    <w:rPr>
      <w:sz w:val="16"/>
      <w:szCs w:val="16"/>
    </w:rPr>
  </w:style>
  <w:style w:type="paragraph" w:styleId="Testocommento">
    <w:name w:val="annotation text"/>
    <w:basedOn w:val="Normale"/>
    <w:semiHidden/>
    <w:rsid w:val="00487474"/>
    <w:rPr>
      <w:sz w:val="20"/>
    </w:rPr>
  </w:style>
  <w:style w:type="paragraph" w:styleId="Didascalia">
    <w:name w:val="caption"/>
    <w:basedOn w:val="Normale"/>
    <w:next w:val="Normale"/>
    <w:qFormat/>
    <w:rsid w:val="0026012B"/>
    <w:pPr>
      <w:spacing w:after="240"/>
    </w:pPr>
    <w:rPr>
      <w:rFonts w:cs="Arial"/>
      <w:b/>
      <w:u w:val="single"/>
    </w:rPr>
  </w:style>
  <w:style w:type="paragraph" w:styleId="Corpodeltesto3">
    <w:name w:val="Body Text 3"/>
    <w:basedOn w:val="Normale"/>
    <w:rsid w:val="00487474"/>
    <w:rPr>
      <w:sz w:val="20"/>
    </w:rPr>
  </w:style>
  <w:style w:type="paragraph" w:styleId="Testofumetto">
    <w:name w:val="Balloon Text"/>
    <w:basedOn w:val="Normale"/>
    <w:semiHidden/>
    <w:rsid w:val="00487474"/>
    <w:rPr>
      <w:rFonts w:ascii="Tahoma" w:hAnsi="Tahoma" w:cs="Tahoma"/>
      <w:sz w:val="16"/>
      <w:szCs w:val="16"/>
    </w:rPr>
  </w:style>
  <w:style w:type="paragraph" w:styleId="Soggettocommento">
    <w:name w:val="annotation subject"/>
    <w:basedOn w:val="Testocommento"/>
    <w:next w:val="Testocommento"/>
    <w:semiHidden/>
    <w:rsid w:val="00487474"/>
    <w:rPr>
      <w:b/>
      <w:bCs/>
    </w:rPr>
  </w:style>
  <w:style w:type="paragraph" w:customStyle="1" w:styleId="tabella">
    <w:name w:val="tabella"/>
    <w:basedOn w:val="Titolo3"/>
    <w:rsid w:val="00487474"/>
    <w:pPr>
      <w:keepNext/>
      <w:widowControl/>
      <w:overflowPunct/>
      <w:autoSpaceDE/>
      <w:autoSpaceDN/>
      <w:adjustRightInd/>
      <w:spacing w:after="0"/>
      <w:textAlignment w:val="auto"/>
    </w:pPr>
    <w:rPr>
      <w:b w:val="0"/>
      <w:i w:val="0"/>
      <w:sz w:val="18"/>
    </w:rPr>
  </w:style>
  <w:style w:type="table" w:styleId="Grigliatabella">
    <w:name w:val="Table Grid"/>
    <w:basedOn w:val="Tabellanormale"/>
    <w:rsid w:val="00BD19A8"/>
    <w:pPr>
      <w:widowControl w:val="0"/>
      <w:overflowPunct w:val="0"/>
      <w:autoSpaceDE w:val="0"/>
      <w:autoSpaceDN w:val="0"/>
      <w:adjustRightInd w:val="0"/>
      <w:spacing w:after="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rsid w:val="00487474"/>
    <w:pPr>
      <w:shd w:val="clear" w:color="auto" w:fill="000080"/>
    </w:pPr>
    <w:rPr>
      <w:rFonts w:ascii="Tahoma" w:hAnsi="Tahoma" w:cs="Tahoma"/>
      <w:sz w:val="20"/>
    </w:rPr>
  </w:style>
  <w:style w:type="paragraph" w:styleId="Puntoelenco2">
    <w:name w:val="List Bullet 2"/>
    <w:basedOn w:val="Normale"/>
    <w:autoRedefine/>
    <w:rsid w:val="00487474"/>
    <w:pPr>
      <w:widowControl/>
      <w:numPr>
        <w:numId w:val="15"/>
      </w:numPr>
      <w:overflowPunct/>
      <w:autoSpaceDE/>
      <w:autoSpaceDN/>
      <w:adjustRightInd/>
      <w:spacing w:after="0"/>
      <w:jc w:val="left"/>
      <w:textAlignment w:val="auto"/>
    </w:pPr>
    <w:rPr>
      <w:rFonts w:ascii="Times New Roman" w:hAnsi="Times New Roman"/>
      <w:sz w:val="24"/>
      <w:szCs w:val="24"/>
    </w:rPr>
  </w:style>
  <w:style w:type="paragraph" w:customStyle="1" w:styleId="CPVC">
    <w:name w:val="CPV_C"/>
    <w:rsid w:val="00487474"/>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rPr>
  </w:style>
  <w:style w:type="paragraph" w:customStyle="1" w:styleId="CPVCcvo">
    <w:name w:val="CPV_Ccvo"/>
    <w:rsid w:val="00487474"/>
    <w:pPr>
      <w:widowControl w:val="0"/>
      <w:tabs>
        <w:tab w:val="left" w:pos="0"/>
        <w:tab w:val="left" w:pos="1247"/>
        <w:tab w:val="left" w:pos="3969"/>
        <w:tab w:val="left" w:pos="4252"/>
        <w:tab w:val="left" w:pos="11339"/>
        <w:tab w:val="left" w:pos="28346"/>
      </w:tabs>
      <w:autoSpaceDE w:val="0"/>
      <w:autoSpaceDN w:val="0"/>
      <w:adjustRightInd w:val="0"/>
      <w:spacing w:before="260" w:after="85" w:line="25" w:lineRule="atLeast"/>
      <w:jc w:val="center"/>
    </w:pPr>
    <w:rPr>
      <w:rFonts w:ascii="ItcCenturyLight" w:hAnsi="ItcCenturyLight" w:cs="ItcCenturyLight"/>
      <w:i/>
      <w:iCs/>
    </w:rPr>
  </w:style>
  <w:style w:type="paragraph" w:customStyle="1" w:styleId="LIV2">
    <w:name w:val="LIV2"/>
    <w:rsid w:val="00487474"/>
    <w:pPr>
      <w:widowControl w:val="0"/>
      <w:tabs>
        <w:tab w:val="left" w:pos="0"/>
        <w:tab w:val="left" w:pos="1418"/>
        <w:tab w:val="left" w:pos="2835"/>
        <w:tab w:val="left" w:pos="4252"/>
      </w:tabs>
      <w:autoSpaceDE w:val="0"/>
      <w:autoSpaceDN w:val="0"/>
      <w:adjustRightInd w:val="0"/>
      <w:spacing w:before="444" w:after="171" w:line="12" w:lineRule="atLeast"/>
      <w:jc w:val="both"/>
    </w:pPr>
    <w:rPr>
      <w:rFonts w:ascii="UniversExBlkExt" w:hAnsi="UniversExBlkExt" w:cs="UniversExBlkExt"/>
      <w:b/>
      <w:bCs/>
      <w:sz w:val="16"/>
      <w:szCs w:val="16"/>
    </w:rPr>
  </w:style>
  <w:style w:type="paragraph" w:customStyle="1" w:styleId="cpv">
    <w:name w:val="cpv"/>
    <w:rsid w:val="00487474"/>
    <w:pPr>
      <w:widowControl w:val="0"/>
      <w:tabs>
        <w:tab w:val="left" w:pos="0"/>
        <w:tab w:val="left" w:pos="1418"/>
        <w:tab w:val="left" w:pos="2835"/>
        <w:tab w:val="left" w:pos="4252"/>
      </w:tabs>
      <w:autoSpaceDE w:val="0"/>
      <w:autoSpaceDN w:val="0"/>
      <w:adjustRightInd w:val="0"/>
      <w:spacing w:before="175" w:line="25" w:lineRule="atLeast"/>
      <w:jc w:val="both"/>
    </w:pPr>
    <w:rPr>
      <w:rFonts w:ascii="ItcCenturyLight" w:hAnsi="ItcCenturyLight" w:cs="ItcCenturyLight"/>
    </w:rPr>
  </w:style>
  <w:style w:type="paragraph" w:customStyle="1" w:styleId="sottocpv1">
    <w:name w:val="sottocpv1"/>
    <w:rsid w:val="00487474"/>
    <w:pPr>
      <w:widowControl w:val="0"/>
      <w:tabs>
        <w:tab w:val="left" w:pos="341"/>
        <w:tab w:val="left" w:pos="1759"/>
        <w:tab w:val="left" w:pos="3176"/>
        <w:tab w:val="left" w:pos="4593"/>
      </w:tabs>
      <w:autoSpaceDE w:val="0"/>
      <w:autoSpaceDN w:val="0"/>
      <w:adjustRightInd w:val="0"/>
      <w:spacing w:before="175" w:line="25" w:lineRule="atLeast"/>
      <w:ind w:left="341" w:hanging="341"/>
      <w:jc w:val="both"/>
    </w:pPr>
    <w:rPr>
      <w:rFonts w:ascii="ItcCenturyLight" w:hAnsi="ItcCenturyLight" w:cs="ItcCenturyLight"/>
    </w:rPr>
  </w:style>
  <w:style w:type="paragraph" w:styleId="Rientrocorpodeltesto">
    <w:name w:val="Body Text Indent"/>
    <w:basedOn w:val="Normale"/>
    <w:rsid w:val="00472703"/>
    <w:pPr>
      <w:ind w:left="283"/>
    </w:pPr>
  </w:style>
  <w:style w:type="paragraph" w:customStyle="1" w:styleId="level1">
    <w:name w:val="level 1"/>
    <w:basedOn w:val="Normale"/>
    <w:rsid w:val="00950877"/>
    <w:pPr>
      <w:widowControl/>
      <w:tabs>
        <w:tab w:val="right" w:pos="360"/>
        <w:tab w:val="left" w:pos="576"/>
      </w:tabs>
      <w:overflowPunct/>
      <w:autoSpaceDE/>
      <w:autoSpaceDN/>
      <w:adjustRightInd/>
      <w:spacing w:line="220" w:lineRule="exact"/>
      <w:ind w:left="576" w:hanging="576"/>
      <w:textAlignment w:val="auto"/>
    </w:pPr>
    <w:rPr>
      <w:rFonts w:ascii="Times New Roman" w:hAnsi="Times New Roman"/>
      <w:sz w:val="20"/>
      <w:lang w:val="en-US" w:eastAsia="en-US"/>
    </w:rPr>
  </w:style>
  <w:style w:type="paragraph" w:customStyle="1" w:styleId="tx">
    <w:name w:val="tx"/>
    <w:basedOn w:val="Normale"/>
    <w:rsid w:val="001A0955"/>
    <w:pPr>
      <w:widowControl/>
      <w:overflowPunct/>
      <w:autoSpaceDE/>
      <w:autoSpaceDN/>
      <w:adjustRightInd/>
      <w:spacing w:before="20" w:after="20"/>
      <w:jc w:val="left"/>
      <w:textAlignment w:val="auto"/>
    </w:pPr>
    <w:rPr>
      <w:rFonts w:ascii="Times New Roman" w:hAnsi="Times New Roman"/>
      <w:sz w:val="24"/>
      <w:szCs w:val="24"/>
    </w:rPr>
  </w:style>
  <w:style w:type="paragraph" w:customStyle="1" w:styleId="Paragrafoelenco1">
    <w:name w:val="Paragrafo elenco1"/>
    <w:basedOn w:val="Normale"/>
    <w:rsid w:val="00CC3123"/>
    <w:pPr>
      <w:widowControl/>
      <w:overflowPunct/>
      <w:autoSpaceDE/>
      <w:autoSpaceDN/>
      <w:adjustRightInd/>
      <w:spacing w:after="200" w:line="276" w:lineRule="auto"/>
      <w:ind w:left="720"/>
      <w:contextualSpacing/>
      <w:jc w:val="left"/>
      <w:textAlignment w:val="auto"/>
    </w:pPr>
    <w:rPr>
      <w:rFonts w:ascii="Calibri" w:hAnsi="Calibri"/>
      <w:szCs w:val="22"/>
      <w:lang w:eastAsia="en-US"/>
    </w:rPr>
  </w:style>
  <w:style w:type="character" w:styleId="Enfasicorsivo">
    <w:name w:val="Emphasis"/>
    <w:uiPriority w:val="99"/>
    <w:qFormat/>
    <w:rsid w:val="008C3162"/>
    <w:rPr>
      <w:i/>
      <w:iCs/>
    </w:rPr>
  </w:style>
  <w:style w:type="paragraph" w:customStyle="1" w:styleId="rgscorpodeltesto">
    <w:name w:val="rgs_corpodeltesto"/>
    <w:basedOn w:val="Normale"/>
    <w:rsid w:val="007D322D"/>
    <w:pPr>
      <w:widowControl/>
      <w:overflowPunct/>
      <w:autoSpaceDE/>
      <w:autoSpaceDN/>
      <w:adjustRightInd/>
      <w:spacing w:line="360" w:lineRule="auto"/>
      <w:ind w:firstLine="799"/>
      <w:textAlignment w:val="auto"/>
    </w:pPr>
    <w:rPr>
      <w:rFonts w:ascii="Times New Roman" w:hAnsi="Times New Roman"/>
      <w:sz w:val="24"/>
    </w:rPr>
  </w:style>
  <w:style w:type="paragraph" w:customStyle="1" w:styleId="provvr0">
    <w:name w:val="provv_r0"/>
    <w:basedOn w:val="Normale"/>
    <w:rsid w:val="007D322D"/>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ListParagraph1">
    <w:name w:val="List Paragraph1"/>
    <w:basedOn w:val="Normale"/>
    <w:rsid w:val="00C15326"/>
    <w:pPr>
      <w:widowControl/>
      <w:overflowPunct/>
      <w:autoSpaceDE/>
      <w:autoSpaceDN/>
      <w:adjustRightInd/>
      <w:spacing w:after="0" w:line="360" w:lineRule="auto"/>
      <w:ind w:left="720"/>
      <w:contextualSpacing/>
      <w:textAlignment w:val="auto"/>
    </w:pPr>
    <w:rPr>
      <w:rFonts w:ascii="Verdana" w:hAnsi="Verdana"/>
      <w:sz w:val="20"/>
      <w:lang w:eastAsia="en-US"/>
    </w:rPr>
  </w:style>
  <w:style w:type="character" w:styleId="Collegamentoipertestuale">
    <w:name w:val="Hyperlink"/>
    <w:uiPriority w:val="99"/>
    <w:rsid w:val="00AC107E"/>
    <w:rPr>
      <w:color w:val="0000FF"/>
      <w:u w:val="single"/>
    </w:rPr>
  </w:style>
  <w:style w:type="character" w:styleId="Collegamentovisitato">
    <w:name w:val="FollowedHyperlink"/>
    <w:rsid w:val="00E76F87"/>
    <w:rPr>
      <w:color w:val="800080"/>
      <w:u w:val="single"/>
    </w:rPr>
  </w:style>
  <w:style w:type="paragraph" w:styleId="Sommario1">
    <w:name w:val="toc 1"/>
    <w:basedOn w:val="Normale"/>
    <w:next w:val="Normale"/>
    <w:autoRedefine/>
    <w:uiPriority w:val="39"/>
    <w:rsid w:val="001D5104"/>
  </w:style>
  <w:style w:type="paragraph" w:styleId="Sommario2">
    <w:name w:val="toc 2"/>
    <w:basedOn w:val="Normale"/>
    <w:next w:val="Normale"/>
    <w:autoRedefine/>
    <w:uiPriority w:val="39"/>
    <w:rsid w:val="001D5104"/>
    <w:pPr>
      <w:ind w:left="220"/>
    </w:pPr>
  </w:style>
  <w:style w:type="paragraph" w:styleId="Nessunaspaziatura">
    <w:name w:val="No Spacing"/>
    <w:link w:val="NessunaspaziaturaCarattere"/>
    <w:uiPriority w:val="1"/>
    <w:qFormat/>
    <w:rsid w:val="00FB4153"/>
    <w:rPr>
      <w:rFonts w:ascii="Calibri" w:hAnsi="Calibri"/>
      <w:sz w:val="22"/>
      <w:szCs w:val="22"/>
      <w:lang w:eastAsia="en-US"/>
    </w:rPr>
  </w:style>
  <w:style w:type="character" w:customStyle="1" w:styleId="NessunaspaziaturaCarattere">
    <w:name w:val="Nessuna spaziatura Carattere"/>
    <w:link w:val="Nessunaspaziatura"/>
    <w:uiPriority w:val="1"/>
    <w:rsid w:val="00FB4153"/>
    <w:rPr>
      <w:rFonts w:ascii="Calibri" w:hAnsi="Calibri"/>
      <w:sz w:val="22"/>
      <w:szCs w:val="22"/>
      <w:lang w:val="it-IT" w:eastAsia="en-US" w:bidi="ar-SA"/>
    </w:rPr>
  </w:style>
  <w:style w:type="paragraph" w:styleId="Revisione">
    <w:name w:val="Revision"/>
    <w:hidden/>
    <w:uiPriority w:val="99"/>
    <w:semiHidden/>
    <w:rsid w:val="00B27F0A"/>
    <w:rPr>
      <w:rFonts w:ascii="Arial" w:hAnsi="Arial"/>
      <w:sz w:val="22"/>
    </w:rPr>
  </w:style>
  <w:style w:type="character" w:customStyle="1" w:styleId="PidipaginaCarattere">
    <w:name w:val="Piè di pagina Carattere"/>
    <w:basedOn w:val="Carpredefinitoparagrafo"/>
    <w:link w:val="Pidipagina"/>
    <w:uiPriority w:val="99"/>
    <w:rsid w:val="00F778D8"/>
    <w:rPr>
      <w:rFonts w:ascii="Arial" w:hAnsi="Arial"/>
      <w:sz w:val="18"/>
    </w:rPr>
  </w:style>
  <w:style w:type="character" w:styleId="Enfasigrassetto">
    <w:name w:val="Strong"/>
    <w:basedOn w:val="Carpredefinitoparagrafo"/>
    <w:uiPriority w:val="99"/>
    <w:qFormat/>
    <w:rsid w:val="00A33B5F"/>
    <w:rPr>
      <w:b/>
      <w:bCs/>
    </w:rPr>
  </w:style>
  <w:style w:type="paragraph" w:customStyle="1" w:styleId="Latino10pt">
    <w:name w:val="(Latino) 10 pt"/>
    <w:basedOn w:val="Normale"/>
    <w:rsid w:val="00CC5631"/>
    <w:pPr>
      <w:widowControl/>
      <w:suppressAutoHyphens/>
      <w:overflowPunct/>
      <w:autoSpaceDE/>
      <w:autoSpaceDN/>
      <w:adjustRightInd/>
      <w:spacing w:after="0" w:line="360" w:lineRule="auto"/>
      <w:ind w:right="851"/>
      <w:textAlignment w:val="auto"/>
    </w:pPr>
    <w:rPr>
      <w:rFonts w:ascii="Verdana" w:hAnsi="Verdana" w:cs="Verdana"/>
      <w:sz w:val="20"/>
      <w:lang w:eastAsia="ar-SA"/>
    </w:rPr>
  </w:style>
  <w:style w:type="character" w:customStyle="1" w:styleId="apple-converted-space">
    <w:name w:val="apple-converted-space"/>
    <w:basedOn w:val="Carpredefinitoparagrafo"/>
    <w:uiPriority w:val="99"/>
    <w:rsid w:val="009320A0"/>
    <w:rPr>
      <w:rFonts w:cs="Times New Roman"/>
    </w:rPr>
  </w:style>
  <w:style w:type="paragraph" w:customStyle="1" w:styleId="BodyText21">
    <w:name w:val="Body Text 21"/>
    <w:basedOn w:val="Normale"/>
    <w:uiPriority w:val="99"/>
    <w:rsid w:val="00592B9B"/>
    <w:pPr>
      <w:textAlignment w:val="auto"/>
    </w:pPr>
    <w:rPr>
      <w:b/>
      <w:i/>
      <w:sz w:val="24"/>
    </w:rPr>
  </w:style>
  <w:style w:type="paragraph" w:styleId="Paragrafoelenco">
    <w:name w:val="List Paragraph"/>
    <w:basedOn w:val="Normale"/>
    <w:uiPriority w:val="34"/>
    <w:qFormat/>
    <w:rsid w:val="00592B9B"/>
    <w:pPr>
      <w:ind w:left="720"/>
      <w:contextualSpacing/>
    </w:pPr>
  </w:style>
  <w:style w:type="paragraph" w:styleId="NormaleWeb">
    <w:name w:val="Normal (Web)"/>
    <w:basedOn w:val="Normale"/>
    <w:uiPriority w:val="99"/>
    <w:rsid w:val="00132FBA"/>
    <w:pPr>
      <w:widowControl/>
      <w:overflowPunct/>
      <w:autoSpaceDE/>
      <w:autoSpaceDN/>
      <w:adjustRightInd/>
      <w:spacing w:before="100" w:beforeAutospacing="1" w:after="100" w:afterAutospacing="1"/>
      <w:jc w:val="left"/>
      <w:textAlignment w:val="auto"/>
    </w:pPr>
    <w:rPr>
      <w:rFonts w:ascii="Times New Roman" w:hAnsi="Times New Roman"/>
      <w:sz w:val="24"/>
      <w:szCs w:val="24"/>
    </w:rPr>
  </w:style>
  <w:style w:type="paragraph" w:styleId="Sottotitolo">
    <w:name w:val="Subtitle"/>
    <w:basedOn w:val="Normale"/>
    <w:next w:val="Normale"/>
    <w:link w:val="SottotitoloCarattere"/>
    <w:uiPriority w:val="11"/>
    <w:qFormat/>
    <w:rsid w:val="00132FBA"/>
    <w:pPr>
      <w:widowControl/>
      <w:overflowPunct/>
      <w:autoSpaceDE/>
      <w:autoSpaceDN/>
      <w:adjustRightInd/>
      <w:spacing w:after="60"/>
      <w:jc w:val="center"/>
      <w:textAlignment w:val="auto"/>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uiPriority w:val="11"/>
    <w:rsid w:val="00132FBA"/>
    <w:rPr>
      <w:rFonts w:asciiTheme="majorHAnsi" w:eastAsiaTheme="majorEastAsia" w:hAnsiTheme="majorHAnsi" w:cstheme="majorBidi"/>
      <w:sz w:val="24"/>
      <w:szCs w:val="24"/>
    </w:rPr>
  </w:style>
  <w:style w:type="character" w:customStyle="1" w:styleId="TitoloCarattere">
    <w:name w:val="Titolo Carattere"/>
    <w:basedOn w:val="Carpredefinitoparagrafo"/>
    <w:link w:val="Titolo"/>
    <w:locked/>
    <w:rsid w:val="00691E95"/>
    <w:rPr>
      <w:rFonts w:ascii="Arial" w:hAnsi="Arial"/>
      <w:b/>
      <w:smallCaps/>
      <w:sz w:val="44"/>
    </w:rPr>
  </w:style>
  <w:style w:type="paragraph" w:customStyle="1" w:styleId="TB">
    <w:name w:val="TB"/>
    <w:basedOn w:val="Normale"/>
    <w:rsid w:val="00605BFA"/>
    <w:pPr>
      <w:overflowPunct/>
      <w:spacing w:after="0" w:line="200" w:lineRule="atLeast"/>
      <w:jc w:val="left"/>
      <w:textAlignment w:val="center"/>
    </w:pPr>
    <w:rPr>
      <w:rFonts w:cs="ArialMT"/>
      <w:color w:val="000000"/>
      <w:sz w:val="17"/>
      <w:szCs w:val="17"/>
      <w:lang w:eastAsia="en-US"/>
    </w:rPr>
  </w:style>
  <w:style w:type="character" w:styleId="Rimandonotadichiusura">
    <w:name w:val="endnote reference"/>
    <w:rsid w:val="00605B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02705">
      <w:bodyDiv w:val="1"/>
      <w:marLeft w:val="0"/>
      <w:marRight w:val="0"/>
      <w:marTop w:val="0"/>
      <w:marBottom w:val="0"/>
      <w:divBdr>
        <w:top w:val="none" w:sz="0" w:space="0" w:color="auto"/>
        <w:left w:val="none" w:sz="0" w:space="0" w:color="auto"/>
        <w:bottom w:val="none" w:sz="0" w:space="0" w:color="auto"/>
        <w:right w:val="none" w:sz="0" w:space="0" w:color="auto"/>
      </w:divBdr>
    </w:div>
    <w:div w:id="212737590">
      <w:bodyDiv w:val="1"/>
      <w:marLeft w:val="0"/>
      <w:marRight w:val="0"/>
      <w:marTop w:val="0"/>
      <w:marBottom w:val="0"/>
      <w:divBdr>
        <w:top w:val="none" w:sz="0" w:space="0" w:color="auto"/>
        <w:left w:val="none" w:sz="0" w:space="0" w:color="auto"/>
        <w:bottom w:val="none" w:sz="0" w:space="0" w:color="auto"/>
        <w:right w:val="none" w:sz="0" w:space="0" w:color="auto"/>
      </w:divBdr>
    </w:div>
    <w:div w:id="273023241">
      <w:bodyDiv w:val="1"/>
      <w:marLeft w:val="0"/>
      <w:marRight w:val="0"/>
      <w:marTop w:val="0"/>
      <w:marBottom w:val="0"/>
      <w:divBdr>
        <w:top w:val="none" w:sz="0" w:space="0" w:color="auto"/>
        <w:left w:val="none" w:sz="0" w:space="0" w:color="auto"/>
        <w:bottom w:val="none" w:sz="0" w:space="0" w:color="auto"/>
        <w:right w:val="none" w:sz="0" w:space="0" w:color="auto"/>
      </w:divBdr>
    </w:div>
    <w:div w:id="659506985">
      <w:bodyDiv w:val="1"/>
      <w:marLeft w:val="0"/>
      <w:marRight w:val="0"/>
      <w:marTop w:val="0"/>
      <w:marBottom w:val="0"/>
      <w:divBdr>
        <w:top w:val="none" w:sz="0" w:space="0" w:color="auto"/>
        <w:left w:val="none" w:sz="0" w:space="0" w:color="auto"/>
        <w:bottom w:val="none" w:sz="0" w:space="0" w:color="auto"/>
        <w:right w:val="none" w:sz="0" w:space="0" w:color="auto"/>
      </w:divBdr>
    </w:div>
    <w:div w:id="680818233">
      <w:bodyDiv w:val="1"/>
      <w:marLeft w:val="0"/>
      <w:marRight w:val="0"/>
      <w:marTop w:val="0"/>
      <w:marBottom w:val="0"/>
      <w:divBdr>
        <w:top w:val="none" w:sz="0" w:space="0" w:color="auto"/>
        <w:left w:val="none" w:sz="0" w:space="0" w:color="auto"/>
        <w:bottom w:val="none" w:sz="0" w:space="0" w:color="auto"/>
        <w:right w:val="none" w:sz="0" w:space="0" w:color="auto"/>
      </w:divBdr>
    </w:div>
    <w:div w:id="781656427">
      <w:bodyDiv w:val="1"/>
      <w:marLeft w:val="0"/>
      <w:marRight w:val="0"/>
      <w:marTop w:val="0"/>
      <w:marBottom w:val="0"/>
      <w:divBdr>
        <w:top w:val="none" w:sz="0" w:space="0" w:color="auto"/>
        <w:left w:val="none" w:sz="0" w:space="0" w:color="auto"/>
        <w:bottom w:val="none" w:sz="0" w:space="0" w:color="auto"/>
        <w:right w:val="none" w:sz="0" w:space="0" w:color="auto"/>
      </w:divBdr>
    </w:div>
    <w:div w:id="1018699530">
      <w:bodyDiv w:val="1"/>
      <w:marLeft w:val="0"/>
      <w:marRight w:val="0"/>
      <w:marTop w:val="0"/>
      <w:marBottom w:val="0"/>
      <w:divBdr>
        <w:top w:val="none" w:sz="0" w:space="0" w:color="auto"/>
        <w:left w:val="none" w:sz="0" w:space="0" w:color="auto"/>
        <w:bottom w:val="none" w:sz="0" w:space="0" w:color="auto"/>
        <w:right w:val="none" w:sz="0" w:space="0" w:color="auto"/>
      </w:divBdr>
      <w:divsChild>
        <w:div w:id="1012803219">
          <w:marLeft w:val="0"/>
          <w:marRight w:val="0"/>
          <w:marTop w:val="0"/>
          <w:marBottom w:val="0"/>
          <w:divBdr>
            <w:top w:val="none" w:sz="0" w:space="0" w:color="auto"/>
            <w:left w:val="none" w:sz="0" w:space="0" w:color="auto"/>
            <w:bottom w:val="none" w:sz="0" w:space="0" w:color="auto"/>
            <w:right w:val="none" w:sz="0" w:space="0" w:color="auto"/>
          </w:divBdr>
          <w:divsChild>
            <w:div w:id="1285891219">
              <w:marLeft w:val="0"/>
              <w:marRight w:val="0"/>
              <w:marTop w:val="0"/>
              <w:marBottom w:val="0"/>
              <w:divBdr>
                <w:top w:val="none" w:sz="0" w:space="0" w:color="auto"/>
                <w:left w:val="none" w:sz="0" w:space="0" w:color="auto"/>
                <w:bottom w:val="none" w:sz="0" w:space="0" w:color="auto"/>
                <w:right w:val="none" w:sz="0" w:space="0" w:color="auto"/>
              </w:divBdr>
            </w:div>
          </w:divsChild>
        </w:div>
        <w:div w:id="1770662423">
          <w:marLeft w:val="0"/>
          <w:marRight w:val="0"/>
          <w:marTop w:val="0"/>
          <w:marBottom w:val="0"/>
          <w:divBdr>
            <w:top w:val="none" w:sz="0" w:space="0" w:color="auto"/>
            <w:left w:val="none" w:sz="0" w:space="0" w:color="auto"/>
            <w:bottom w:val="none" w:sz="0" w:space="0" w:color="auto"/>
            <w:right w:val="none" w:sz="0" w:space="0" w:color="auto"/>
          </w:divBdr>
        </w:div>
        <w:div w:id="952135227">
          <w:marLeft w:val="0"/>
          <w:marRight w:val="0"/>
          <w:marTop w:val="0"/>
          <w:marBottom w:val="0"/>
          <w:divBdr>
            <w:top w:val="none" w:sz="0" w:space="0" w:color="auto"/>
            <w:left w:val="none" w:sz="0" w:space="0" w:color="auto"/>
            <w:bottom w:val="none" w:sz="0" w:space="0" w:color="auto"/>
            <w:right w:val="none" w:sz="0" w:space="0" w:color="auto"/>
          </w:divBdr>
        </w:div>
        <w:div w:id="76442664">
          <w:marLeft w:val="0"/>
          <w:marRight w:val="0"/>
          <w:marTop w:val="0"/>
          <w:marBottom w:val="0"/>
          <w:divBdr>
            <w:top w:val="none" w:sz="0" w:space="0" w:color="auto"/>
            <w:left w:val="none" w:sz="0" w:space="0" w:color="auto"/>
            <w:bottom w:val="none" w:sz="0" w:space="0" w:color="auto"/>
            <w:right w:val="none" w:sz="0" w:space="0" w:color="auto"/>
          </w:divBdr>
        </w:div>
        <w:div w:id="1527594421">
          <w:marLeft w:val="0"/>
          <w:marRight w:val="0"/>
          <w:marTop w:val="0"/>
          <w:marBottom w:val="0"/>
          <w:divBdr>
            <w:top w:val="none" w:sz="0" w:space="0" w:color="auto"/>
            <w:left w:val="none" w:sz="0" w:space="0" w:color="auto"/>
            <w:bottom w:val="none" w:sz="0" w:space="0" w:color="auto"/>
            <w:right w:val="none" w:sz="0" w:space="0" w:color="auto"/>
          </w:divBdr>
        </w:div>
        <w:div w:id="1908150905">
          <w:marLeft w:val="0"/>
          <w:marRight w:val="0"/>
          <w:marTop w:val="0"/>
          <w:marBottom w:val="0"/>
          <w:divBdr>
            <w:top w:val="none" w:sz="0" w:space="0" w:color="auto"/>
            <w:left w:val="none" w:sz="0" w:space="0" w:color="auto"/>
            <w:bottom w:val="none" w:sz="0" w:space="0" w:color="auto"/>
            <w:right w:val="none" w:sz="0" w:space="0" w:color="auto"/>
          </w:divBdr>
        </w:div>
        <w:div w:id="1219249491">
          <w:marLeft w:val="0"/>
          <w:marRight w:val="0"/>
          <w:marTop w:val="0"/>
          <w:marBottom w:val="0"/>
          <w:divBdr>
            <w:top w:val="none" w:sz="0" w:space="0" w:color="auto"/>
            <w:left w:val="none" w:sz="0" w:space="0" w:color="auto"/>
            <w:bottom w:val="none" w:sz="0" w:space="0" w:color="auto"/>
            <w:right w:val="none" w:sz="0" w:space="0" w:color="auto"/>
          </w:divBdr>
        </w:div>
        <w:div w:id="729814827">
          <w:marLeft w:val="0"/>
          <w:marRight w:val="0"/>
          <w:marTop w:val="0"/>
          <w:marBottom w:val="0"/>
          <w:divBdr>
            <w:top w:val="none" w:sz="0" w:space="0" w:color="auto"/>
            <w:left w:val="none" w:sz="0" w:space="0" w:color="auto"/>
            <w:bottom w:val="none" w:sz="0" w:space="0" w:color="auto"/>
            <w:right w:val="none" w:sz="0" w:space="0" w:color="auto"/>
          </w:divBdr>
        </w:div>
        <w:div w:id="1750736936">
          <w:marLeft w:val="0"/>
          <w:marRight w:val="0"/>
          <w:marTop w:val="0"/>
          <w:marBottom w:val="0"/>
          <w:divBdr>
            <w:top w:val="none" w:sz="0" w:space="0" w:color="auto"/>
            <w:left w:val="none" w:sz="0" w:space="0" w:color="auto"/>
            <w:bottom w:val="none" w:sz="0" w:space="0" w:color="auto"/>
            <w:right w:val="none" w:sz="0" w:space="0" w:color="auto"/>
          </w:divBdr>
        </w:div>
        <w:div w:id="735518467">
          <w:marLeft w:val="0"/>
          <w:marRight w:val="0"/>
          <w:marTop w:val="0"/>
          <w:marBottom w:val="0"/>
          <w:divBdr>
            <w:top w:val="none" w:sz="0" w:space="0" w:color="auto"/>
            <w:left w:val="none" w:sz="0" w:space="0" w:color="auto"/>
            <w:bottom w:val="none" w:sz="0" w:space="0" w:color="auto"/>
            <w:right w:val="none" w:sz="0" w:space="0" w:color="auto"/>
          </w:divBdr>
        </w:div>
        <w:div w:id="1133642449">
          <w:marLeft w:val="0"/>
          <w:marRight w:val="0"/>
          <w:marTop w:val="0"/>
          <w:marBottom w:val="0"/>
          <w:divBdr>
            <w:top w:val="none" w:sz="0" w:space="0" w:color="auto"/>
            <w:left w:val="none" w:sz="0" w:space="0" w:color="auto"/>
            <w:bottom w:val="none" w:sz="0" w:space="0" w:color="auto"/>
            <w:right w:val="none" w:sz="0" w:space="0" w:color="auto"/>
          </w:divBdr>
        </w:div>
        <w:div w:id="218445853">
          <w:marLeft w:val="0"/>
          <w:marRight w:val="0"/>
          <w:marTop w:val="0"/>
          <w:marBottom w:val="0"/>
          <w:divBdr>
            <w:top w:val="none" w:sz="0" w:space="0" w:color="auto"/>
            <w:left w:val="none" w:sz="0" w:space="0" w:color="auto"/>
            <w:bottom w:val="none" w:sz="0" w:space="0" w:color="auto"/>
            <w:right w:val="none" w:sz="0" w:space="0" w:color="auto"/>
          </w:divBdr>
        </w:div>
        <w:div w:id="1088575434">
          <w:marLeft w:val="0"/>
          <w:marRight w:val="0"/>
          <w:marTop w:val="0"/>
          <w:marBottom w:val="0"/>
          <w:divBdr>
            <w:top w:val="none" w:sz="0" w:space="0" w:color="auto"/>
            <w:left w:val="none" w:sz="0" w:space="0" w:color="auto"/>
            <w:bottom w:val="none" w:sz="0" w:space="0" w:color="auto"/>
            <w:right w:val="none" w:sz="0" w:space="0" w:color="auto"/>
          </w:divBdr>
        </w:div>
        <w:div w:id="2056151439">
          <w:marLeft w:val="0"/>
          <w:marRight w:val="0"/>
          <w:marTop w:val="0"/>
          <w:marBottom w:val="0"/>
          <w:divBdr>
            <w:top w:val="none" w:sz="0" w:space="0" w:color="auto"/>
            <w:left w:val="none" w:sz="0" w:space="0" w:color="auto"/>
            <w:bottom w:val="none" w:sz="0" w:space="0" w:color="auto"/>
            <w:right w:val="none" w:sz="0" w:space="0" w:color="auto"/>
          </w:divBdr>
        </w:div>
        <w:div w:id="1216696370">
          <w:marLeft w:val="0"/>
          <w:marRight w:val="0"/>
          <w:marTop w:val="0"/>
          <w:marBottom w:val="0"/>
          <w:divBdr>
            <w:top w:val="none" w:sz="0" w:space="0" w:color="auto"/>
            <w:left w:val="none" w:sz="0" w:space="0" w:color="auto"/>
            <w:bottom w:val="none" w:sz="0" w:space="0" w:color="auto"/>
            <w:right w:val="none" w:sz="0" w:space="0" w:color="auto"/>
          </w:divBdr>
        </w:div>
        <w:div w:id="504131913">
          <w:marLeft w:val="0"/>
          <w:marRight w:val="0"/>
          <w:marTop w:val="0"/>
          <w:marBottom w:val="0"/>
          <w:divBdr>
            <w:top w:val="none" w:sz="0" w:space="0" w:color="auto"/>
            <w:left w:val="none" w:sz="0" w:space="0" w:color="auto"/>
            <w:bottom w:val="none" w:sz="0" w:space="0" w:color="auto"/>
            <w:right w:val="none" w:sz="0" w:space="0" w:color="auto"/>
          </w:divBdr>
        </w:div>
        <w:div w:id="489061341">
          <w:marLeft w:val="0"/>
          <w:marRight w:val="0"/>
          <w:marTop w:val="0"/>
          <w:marBottom w:val="0"/>
          <w:divBdr>
            <w:top w:val="none" w:sz="0" w:space="0" w:color="auto"/>
            <w:left w:val="none" w:sz="0" w:space="0" w:color="auto"/>
            <w:bottom w:val="none" w:sz="0" w:space="0" w:color="auto"/>
            <w:right w:val="none" w:sz="0" w:space="0" w:color="auto"/>
          </w:divBdr>
        </w:div>
        <w:div w:id="1934892132">
          <w:marLeft w:val="0"/>
          <w:marRight w:val="0"/>
          <w:marTop w:val="0"/>
          <w:marBottom w:val="0"/>
          <w:divBdr>
            <w:top w:val="none" w:sz="0" w:space="0" w:color="auto"/>
            <w:left w:val="none" w:sz="0" w:space="0" w:color="auto"/>
            <w:bottom w:val="none" w:sz="0" w:space="0" w:color="auto"/>
            <w:right w:val="none" w:sz="0" w:space="0" w:color="auto"/>
          </w:divBdr>
        </w:div>
        <w:div w:id="760567645">
          <w:marLeft w:val="0"/>
          <w:marRight w:val="0"/>
          <w:marTop w:val="0"/>
          <w:marBottom w:val="0"/>
          <w:divBdr>
            <w:top w:val="none" w:sz="0" w:space="0" w:color="auto"/>
            <w:left w:val="none" w:sz="0" w:space="0" w:color="auto"/>
            <w:bottom w:val="none" w:sz="0" w:space="0" w:color="auto"/>
            <w:right w:val="none" w:sz="0" w:space="0" w:color="auto"/>
          </w:divBdr>
        </w:div>
        <w:div w:id="893001584">
          <w:marLeft w:val="0"/>
          <w:marRight w:val="0"/>
          <w:marTop w:val="0"/>
          <w:marBottom w:val="0"/>
          <w:divBdr>
            <w:top w:val="none" w:sz="0" w:space="0" w:color="auto"/>
            <w:left w:val="none" w:sz="0" w:space="0" w:color="auto"/>
            <w:bottom w:val="none" w:sz="0" w:space="0" w:color="auto"/>
            <w:right w:val="none" w:sz="0" w:space="0" w:color="auto"/>
          </w:divBdr>
        </w:div>
        <w:div w:id="725372573">
          <w:marLeft w:val="0"/>
          <w:marRight w:val="0"/>
          <w:marTop w:val="0"/>
          <w:marBottom w:val="0"/>
          <w:divBdr>
            <w:top w:val="none" w:sz="0" w:space="0" w:color="auto"/>
            <w:left w:val="none" w:sz="0" w:space="0" w:color="auto"/>
            <w:bottom w:val="none" w:sz="0" w:space="0" w:color="auto"/>
            <w:right w:val="none" w:sz="0" w:space="0" w:color="auto"/>
          </w:divBdr>
        </w:div>
        <w:div w:id="168375845">
          <w:marLeft w:val="0"/>
          <w:marRight w:val="0"/>
          <w:marTop w:val="0"/>
          <w:marBottom w:val="0"/>
          <w:divBdr>
            <w:top w:val="none" w:sz="0" w:space="0" w:color="auto"/>
            <w:left w:val="none" w:sz="0" w:space="0" w:color="auto"/>
            <w:bottom w:val="none" w:sz="0" w:space="0" w:color="auto"/>
            <w:right w:val="none" w:sz="0" w:space="0" w:color="auto"/>
          </w:divBdr>
        </w:div>
        <w:div w:id="816144314">
          <w:marLeft w:val="0"/>
          <w:marRight w:val="0"/>
          <w:marTop w:val="0"/>
          <w:marBottom w:val="0"/>
          <w:divBdr>
            <w:top w:val="none" w:sz="0" w:space="0" w:color="auto"/>
            <w:left w:val="none" w:sz="0" w:space="0" w:color="auto"/>
            <w:bottom w:val="none" w:sz="0" w:space="0" w:color="auto"/>
            <w:right w:val="none" w:sz="0" w:space="0" w:color="auto"/>
          </w:divBdr>
        </w:div>
        <w:div w:id="83840290">
          <w:marLeft w:val="0"/>
          <w:marRight w:val="0"/>
          <w:marTop w:val="0"/>
          <w:marBottom w:val="0"/>
          <w:divBdr>
            <w:top w:val="none" w:sz="0" w:space="0" w:color="auto"/>
            <w:left w:val="none" w:sz="0" w:space="0" w:color="auto"/>
            <w:bottom w:val="none" w:sz="0" w:space="0" w:color="auto"/>
            <w:right w:val="none" w:sz="0" w:space="0" w:color="auto"/>
          </w:divBdr>
        </w:div>
        <w:div w:id="969358043">
          <w:marLeft w:val="0"/>
          <w:marRight w:val="0"/>
          <w:marTop w:val="0"/>
          <w:marBottom w:val="0"/>
          <w:divBdr>
            <w:top w:val="none" w:sz="0" w:space="0" w:color="auto"/>
            <w:left w:val="none" w:sz="0" w:space="0" w:color="auto"/>
            <w:bottom w:val="none" w:sz="0" w:space="0" w:color="auto"/>
            <w:right w:val="none" w:sz="0" w:space="0" w:color="auto"/>
          </w:divBdr>
        </w:div>
        <w:div w:id="106704884">
          <w:marLeft w:val="0"/>
          <w:marRight w:val="0"/>
          <w:marTop w:val="0"/>
          <w:marBottom w:val="0"/>
          <w:divBdr>
            <w:top w:val="none" w:sz="0" w:space="0" w:color="auto"/>
            <w:left w:val="none" w:sz="0" w:space="0" w:color="auto"/>
            <w:bottom w:val="none" w:sz="0" w:space="0" w:color="auto"/>
            <w:right w:val="none" w:sz="0" w:space="0" w:color="auto"/>
          </w:divBdr>
        </w:div>
        <w:div w:id="1155877705">
          <w:marLeft w:val="0"/>
          <w:marRight w:val="0"/>
          <w:marTop w:val="0"/>
          <w:marBottom w:val="0"/>
          <w:divBdr>
            <w:top w:val="none" w:sz="0" w:space="0" w:color="auto"/>
            <w:left w:val="none" w:sz="0" w:space="0" w:color="auto"/>
            <w:bottom w:val="none" w:sz="0" w:space="0" w:color="auto"/>
            <w:right w:val="none" w:sz="0" w:space="0" w:color="auto"/>
          </w:divBdr>
        </w:div>
        <w:div w:id="1119642080">
          <w:marLeft w:val="0"/>
          <w:marRight w:val="0"/>
          <w:marTop w:val="0"/>
          <w:marBottom w:val="0"/>
          <w:divBdr>
            <w:top w:val="none" w:sz="0" w:space="0" w:color="auto"/>
            <w:left w:val="none" w:sz="0" w:space="0" w:color="auto"/>
            <w:bottom w:val="none" w:sz="0" w:space="0" w:color="auto"/>
            <w:right w:val="none" w:sz="0" w:space="0" w:color="auto"/>
          </w:divBdr>
        </w:div>
        <w:div w:id="1927031557">
          <w:marLeft w:val="0"/>
          <w:marRight w:val="0"/>
          <w:marTop w:val="0"/>
          <w:marBottom w:val="0"/>
          <w:divBdr>
            <w:top w:val="none" w:sz="0" w:space="0" w:color="auto"/>
            <w:left w:val="none" w:sz="0" w:space="0" w:color="auto"/>
            <w:bottom w:val="none" w:sz="0" w:space="0" w:color="auto"/>
            <w:right w:val="none" w:sz="0" w:space="0" w:color="auto"/>
          </w:divBdr>
        </w:div>
        <w:div w:id="1891721717">
          <w:marLeft w:val="0"/>
          <w:marRight w:val="0"/>
          <w:marTop w:val="0"/>
          <w:marBottom w:val="0"/>
          <w:divBdr>
            <w:top w:val="none" w:sz="0" w:space="0" w:color="auto"/>
            <w:left w:val="none" w:sz="0" w:space="0" w:color="auto"/>
            <w:bottom w:val="none" w:sz="0" w:space="0" w:color="auto"/>
            <w:right w:val="none" w:sz="0" w:space="0" w:color="auto"/>
          </w:divBdr>
        </w:div>
        <w:div w:id="532235690">
          <w:marLeft w:val="0"/>
          <w:marRight w:val="0"/>
          <w:marTop w:val="0"/>
          <w:marBottom w:val="0"/>
          <w:divBdr>
            <w:top w:val="none" w:sz="0" w:space="0" w:color="auto"/>
            <w:left w:val="none" w:sz="0" w:space="0" w:color="auto"/>
            <w:bottom w:val="none" w:sz="0" w:space="0" w:color="auto"/>
            <w:right w:val="none" w:sz="0" w:space="0" w:color="auto"/>
          </w:divBdr>
        </w:div>
        <w:div w:id="764956896">
          <w:marLeft w:val="0"/>
          <w:marRight w:val="0"/>
          <w:marTop w:val="0"/>
          <w:marBottom w:val="0"/>
          <w:divBdr>
            <w:top w:val="none" w:sz="0" w:space="0" w:color="auto"/>
            <w:left w:val="none" w:sz="0" w:space="0" w:color="auto"/>
            <w:bottom w:val="none" w:sz="0" w:space="0" w:color="auto"/>
            <w:right w:val="none" w:sz="0" w:space="0" w:color="auto"/>
          </w:divBdr>
        </w:div>
        <w:div w:id="1002243214">
          <w:marLeft w:val="0"/>
          <w:marRight w:val="0"/>
          <w:marTop w:val="0"/>
          <w:marBottom w:val="0"/>
          <w:divBdr>
            <w:top w:val="none" w:sz="0" w:space="0" w:color="auto"/>
            <w:left w:val="none" w:sz="0" w:space="0" w:color="auto"/>
            <w:bottom w:val="none" w:sz="0" w:space="0" w:color="auto"/>
            <w:right w:val="none" w:sz="0" w:space="0" w:color="auto"/>
          </w:divBdr>
        </w:div>
        <w:div w:id="1193149189">
          <w:marLeft w:val="0"/>
          <w:marRight w:val="0"/>
          <w:marTop w:val="0"/>
          <w:marBottom w:val="0"/>
          <w:divBdr>
            <w:top w:val="none" w:sz="0" w:space="0" w:color="auto"/>
            <w:left w:val="none" w:sz="0" w:space="0" w:color="auto"/>
            <w:bottom w:val="none" w:sz="0" w:space="0" w:color="auto"/>
            <w:right w:val="none" w:sz="0" w:space="0" w:color="auto"/>
          </w:divBdr>
        </w:div>
        <w:div w:id="1517383452">
          <w:marLeft w:val="0"/>
          <w:marRight w:val="0"/>
          <w:marTop w:val="0"/>
          <w:marBottom w:val="0"/>
          <w:divBdr>
            <w:top w:val="none" w:sz="0" w:space="0" w:color="auto"/>
            <w:left w:val="none" w:sz="0" w:space="0" w:color="auto"/>
            <w:bottom w:val="none" w:sz="0" w:space="0" w:color="auto"/>
            <w:right w:val="none" w:sz="0" w:space="0" w:color="auto"/>
          </w:divBdr>
        </w:div>
        <w:div w:id="934361130">
          <w:marLeft w:val="0"/>
          <w:marRight w:val="0"/>
          <w:marTop w:val="0"/>
          <w:marBottom w:val="0"/>
          <w:divBdr>
            <w:top w:val="none" w:sz="0" w:space="0" w:color="auto"/>
            <w:left w:val="none" w:sz="0" w:space="0" w:color="auto"/>
            <w:bottom w:val="none" w:sz="0" w:space="0" w:color="auto"/>
            <w:right w:val="none" w:sz="0" w:space="0" w:color="auto"/>
          </w:divBdr>
        </w:div>
        <w:div w:id="695733616">
          <w:marLeft w:val="0"/>
          <w:marRight w:val="0"/>
          <w:marTop w:val="0"/>
          <w:marBottom w:val="0"/>
          <w:divBdr>
            <w:top w:val="none" w:sz="0" w:space="0" w:color="auto"/>
            <w:left w:val="none" w:sz="0" w:space="0" w:color="auto"/>
            <w:bottom w:val="none" w:sz="0" w:space="0" w:color="auto"/>
            <w:right w:val="none" w:sz="0" w:space="0" w:color="auto"/>
          </w:divBdr>
        </w:div>
        <w:div w:id="239104697">
          <w:marLeft w:val="0"/>
          <w:marRight w:val="0"/>
          <w:marTop w:val="0"/>
          <w:marBottom w:val="0"/>
          <w:divBdr>
            <w:top w:val="none" w:sz="0" w:space="0" w:color="auto"/>
            <w:left w:val="none" w:sz="0" w:space="0" w:color="auto"/>
            <w:bottom w:val="none" w:sz="0" w:space="0" w:color="auto"/>
            <w:right w:val="none" w:sz="0" w:space="0" w:color="auto"/>
          </w:divBdr>
        </w:div>
        <w:div w:id="1556625043">
          <w:marLeft w:val="0"/>
          <w:marRight w:val="0"/>
          <w:marTop w:val="0"/>
          <w:marBottom w:val="0"/>
          <w:divBdr>
            <w:top w:val="none" w:sz="0" w:space="0" w:color="auto"/>
            <w:left w:val="none" w:sz="0" w:space="0" w:color="auto"/>
            <w:bottom w:val="none" w:sz="0" w:space="0" w:color="auto"/>
            <w:right w:val="none" w:sz="0" w:space="0" w:color="auto"/>
          </w:divBdr>
        </w:div>
        <w:div w:id="1301761903">
          <w:marLeft w:val="0"/>
          <w:marRight w:val="0"/>
          <w:marTop w:val="0"/>
          <w:marBottom w:val="0"/>
          <w:divBdr>
            <w:top w:val="none" w:sz="0" w:space="0" w:color="auto"/>
            <w:left w:val="none" w:sz="0" w:space="0" w:color="auto"/>
            <w:bottom w:val="none" w:sz="0" w:space="0" w:color="auto"/>
            <w:right w:val="none" w:sz="0" w:space="0" w:color="auto"/>
          </w:divBdr>
        </w:div>
        <w:div w:id="73860916">
          <w:marLeft w:val="0"/>
          <w:marRight w:val="0"/>
          <w:marTop w:val="0"/>
          <w:marBottom w:val="0"/>
          <w:divBdr>
            <w:top w:val="none" w:sz="0" w:space="0" w:color="auto"/>
            <w:left w:val="none" w:sz="0" w:space="0" w:color="auto"/>
            <w:bottom w:val="none" w:sz="0" w:space="0" w:color="auto"/>
            <w:right w:val="none" w:sz="0" w:space="0" w:color="auto"/>
          </w:divBdr>
        </w:div>
        <w:div w:id="1519612645">
          <w:marLeft w:val="0"/>
          <w:marRight w:val="0"/>
          <w:marTop w:val="0"/>
          <w:marBottom w:val="0"/>
          <w:divBdr>
            <w:top w:val="none" w:sz="0" w:space="0" w:color="auto"/>
            <w:left w:val="none" w:sz="0" w:space="0" w:color="auto"/>
            <w:bottom w:val="none" w:sz="0" w:space="0" w:color="auto"/>
            <w:right w:val="none" w:sz="0" w:space="0" w:color="auto"/>
          </w:divBdr>
        </w:div>
        <w:div w:id="1715501144">
          <w:marLeft w:val="0"/>
          <w:marRight w:val="0"/>
          <w:marTop w:val="0"/>
          <w:marBottom w:val="0"/>
          <w:divBdr>
            <w:top w:val="none" w:sz="0" w:space="0" w:color="auto"/>
            <w:left w:val="none" w:sz="0" w:space="0" w:color="auto"/>
            <w:bottom w:val="none" w:sz="0" w:space="0" w:color="auto"/>
            <w:right w:val="none" w:sz="0" w:space="0" w:color="auto"/>
          </w:divBdr>
        </w:div>
        <w:div w:id="52850648">
          <w:marLeft w:val="0"/>
          <w:marRight w:val="0"/>
          <w:marTop w:val="0"/>
          <w:marBottom w:val="0"/>
          <w:divBdr>
            <w:top w:val="none" w:sz="0" w:space="0" w:color="auto"/>
            <w:left w:val="none" w:sz="0" w:space="0" w:color="auto"/>
            <w:bottom w:val="none" w:sz="0" w:space="0" w:color="auto"/>
            <w:right w:val="none" w:sz="0" w:space="0" w:color="auto"/>
          </w:divBdr>
        </w:div>
        <w:div w:id="1533152766">
          <w:marLeft w:val="0"/>
          <w:marRight w:val="0"/>
          <w:marTop w:val="0"/>
          <w:marBottom w:val="0"/>
          <w:divBdr>
            <w:top w:val="none" w:sz="0" w:space="0" w:color="auto"/>
            <w:left w:val="none" w:sz="0" w:space="0" w:color="auto"/>
            <w:bottom w:val="none" w:sz="0" w:space="0" w:color="auto"/>
            <w:right w:val="none" w:sz="0" w:space="0" w:color="auto"/>
          </w:divBdr>
        </w:div>
        <w:div w:id="1722366874">
          <w:marLeft w:val="0"/>
          <w:marRight w:val="0"/>
          <w:marTop w:val="0"/>
          <w:marBottom w:val="0"/>
          <w:divBdr>
            <w:top w:val="none" w:sz="0" w:space="0" w:color="auto"/>
            <w:left w:val="none" w:sz="0" w:space="0" w:color="auto"/>
            <w:bottom w:val="none" w:sz="0" w:space="0" w:color="auto"/>
            <w:right w:val="none" w:sz="0" w:space="0" w:color="auto"/>
          </w:divBdr>
        </w:div>
        <w:div w:id="503983982">
          <w:marLeft w:val="0"/>
          <w:marRight w:val="0"/>
          <w:marTop w:val="0"/>
          <w:marBottom w:val="0"/>
          <w:divBdr>
            <w:top w:val="none" w:sz="0" w:space="0" w:color="auto"/>
            <w:left w:val="none" w:sz="0" w:space="0" w:color="auto"/>
            <w:bottom w:val="none" w:sz="0" w:space="0" w:color="auto"/>
            <w:right w:val="none" w:sz="0" w:space="0" w:color="auto"/>
          </w:divBdr>
        </w:div>
        <w:div w:id="478807991">
          <w:marLeft w:val="0"/>
          <w:marRight w:val="0"/>
          <w:marTop w:val="0"/>
          <w:marBottom w:val="0"/>
          <w:divBdr>
            <w:top w:val="none" w:sz="0" w:space="0" w:color="auto"/>
            <w:left w:val="none" w:sz="0" w:space="0" w:color="auto"/>
            <w:bottom w:val="none" w:sz="0" w:space="0" w:color="auto"/>
            <w:right w:val="none" w:sz="0" w:space="0" w:color="auto"/>
          </w:divBdr>
        </w:div>
        <w:div w:id="61216901">
          <w:marLeft w:val="0"/>
          <w:marRight w:val="0"/>
          <w:marTop w:val="0"/>
          <w:marBottom w:val="0"/>
          <w:divBdr>
            <w:top w:val="none" w:sz="0" w:space="0" w:color="auto"/>
            <w:left w:val="none" w:sz="0" w:space="0" w:color="auto"/>
            <w:bottom w:val="none" w:sz="0" w:space="0" w:color="auto"/>
            <w:right w:val="none" w:sz="0" w:space="0" w:color="auto"/>
          </w:divBdr>
        </w:div>
        <w:div w:id="1098403825">
          <w:marLeft w:val="0"/>
          <w:marRight w:val="0"/>
          <w:marTop w:val="0"/>
          <w:marBottom w:val="0"/>
          <w:divBdr>
            <w:top w:val="none" w:sz="0" w:space="0" w:color="auto"/>
            <w:left w:val="none" w:sz="0" w:space="0" w:color="auto"/>
            <w:bottom w:val="none" w:sz="0" w:space="0" w:color="auto"/>
            <w:right w:val="none" w:sz="0" w:space="0" w:color="auto"/>
          </w:divBdr>
        </w:div>
        <w:div w:id="1701512719">
          <w:marLeft w:val="0"/>
          <w:marRight w:val="0"/>
          <w:marTop w:val="0"/>
          <w:marBottom w:val="0"/>
          <w:divBdr>
            <w:top w:val="none" w:sz="0" w:space="0" w:color="auto"/>
            <w:left w:val="none" w:sz="0" w:space="0" w:color="auto"/>
            <w:bottom w:val="none" w:sz="0" w:space="0" w:color="auto"/>
            <w:right w:val="none" w:sz="0" w:space="0" w:color="auto"/>
          </w:divBdr>
        </w:div>
        <w:div w:id="2146972417">
          <w:marLeft w:val="0"/>
          <w:marRight w:val="0"/>
          <w:marTop w:val="0"/>
          <w:marBottom w:val="0"/>
          <w:divBdr>
            <w:top w:val="none" w:sz="0" w:space="0" w:color="auto"/>
            <w:left w:val="none" w:sz="0" w:space="0" w:color="auto"/>
            <w:bottom w:val="none" w:sz="0" w:space="0" w:color="auto"/>
            <w:right w:val="none" w:sz="0" w:space="0" w:color="auto"/>
          </w:divBdr>
        </w:div>
        <w:div w:id="1017734972">
          <w:marLeft w:val="0"/>
          <w:marRight w:val="0"/>
          <w:marTop w:val="0"/>
          <w:marBottom w:val="0"/>
          <w:divBdr>
            <w:top w:val="none" w:sz="0" w:space="0" w:color="auto"/>
            <w:left w:val="none" w:sz="0" w:space="0" w:color="auto"/>
            <w:bottom w:val="none" w:sz="0" w:space="0" w:color="auto"/>
            <w:right w:val="none" w:sz="0" w:space="0" w:color="auto"/>
          </w:divBdr>
        </w:div>
        <w:div w:id="462039014">
          <w:marLeft w:val="0"/>
          <w:marRight w:val="0"/>
          <w:marTop w:val="0"/>
          <w:marBottom w:val="0"/>
          <w:divBdr>
            <w:top w:val="none" w:sz="0" w:space="0" w:color="auto"/>
            <w:left w:val="none" w:sz="0" w:space="0" w:color="auto"/>
            <w:bottom w:val="none" w:sz="0" w:space="0" w:color="auto"/>
            <w:right w:val="none" w:sz="0" w:space="0" w:color="auto"/>
          </w:divBdr>
        </w:div>
        <w:div w:id="1029837583">
          <w:marLeft w:val="0"/>
          <w:marRight w:val="0"/>
          <w:marTop w:val="0"/>
          <w:marBottom w:val="0"/>
          <w:divBdr>
            <w:top w:val="none" w:sz="0" w:space="0" w:color="auto"/>
            <w:left w:val="none" w:sz="0" w:space="0" w:color="auto"/>
            <w:bottom w:val="none" w:sz="0" w:space="0" w:color="auto"/>
            <w:right w:val="none" w:sz="0" w:space="0" w:color="auto"/>
          </w:divBdr>
        </w:div>
        <w:div w:id="829638800">
          <w:marLeft w:val="0"/>
          <w:marRight w:val="0"/>
          <w:marTop w:val="0"/>
          <w:marBottom w:val="0"/>
          <w:divBdr>
            <w:top w:val="none" w:sz="0" w:space="0" w:color="auto"/>
            <w:left w:val="none" w:sz="0" w:space="0" w:color="auto"/>
            <w:bottom w:val="none" w:sz="0" w:space="0" w:color="auto"/>
            <w:right w:val="none" w:sz="0" w:space="0" w:color="auto"/>
          </w:divBdr>
        </w:div>
        <w:div w:id="1352993922">
          <w:marLeft w:val="0"/>
          <w:marRight w:val="0"/>
          <w:marTop w:val="0"/>
          <w:marBottom w:val="0"/>
          <w:divBdr>
            <w:top w:val="none" w:sz="0" w:space="0" w:color="auto"/>
            <w:left w:val="none" w:sz="0" w:space="0" w:color="auto"/>
            <w:bottom w:val="none" w:sz="0" w:space="0" w:color="auto"/>
            <w:right w:val="none" w:sz="0" w:space="0" w:color="auto"/>
          </w:divBdr>
        </w:div>
        <w:div w:id="1947422987">
          <w:marLeft w:val="0"/>
          <w:marRight w:val="0"/>
          <w:marTop w:val="0"/>
          <w:marBottom w:val="0"/>
          <w:divBdr>
            <w:top w:val="none" w:sz="0" w:space="0" w:color="auto"/>
            <w:left w:val="none" w:sz="0" w:space="0" w:color="auto"/>
            <w:bottom w:val="none" w:sz="0" w:space="0" w:color="auto"/>
            <w:right w:val="none" w:sz="0" w:space="0" w:color="auto"/>
          </w:divBdr>
        </w:div>
        <w:div w:id="989089874">
          <w:marLeft w:val="0"/>
          <w:marRight w:val="0"/>
          <w:marTop w:val="0"/>
          <w:marBottom w:val="0"/>
          <w:divBdr>
            <w:top w:val="none" w:sz="0" w:space="0" w:color="auto"/>
            <w:left w:val="none" w:sz="0" w:space="0" w:color="auto"/>
            <w:bottom w:val="none" w:sz="0" w:space="0" w:color="auto"/>
            <w:right w:val="none" w:sz="0" w:space="0" w:color="auto"/>
          </w:divBdr>
        </w:div>
        <w:div w:id="2015649242">
          <w:marLeft w:val="0"/>
          <w:marRight w:val="0"/>
          <w:marTop w:val="0"/>
          <w:marBottom w:val="0"/>
          <w:divBdr>
            <w:top w:val="none" w:sz="0" w:space="0" w:color="auto"/>
            <w:left w:val="none" w:sz="0" w:space="0" w:color="auto"/>
            <w:bottom w:val="none" w:sz="0" w:space="0" w:color="auto"/>
            <w:right w:val="none" w:sz="0" w:space="0" w:color="auto"/>
          </w:divBdr>
        </w:div>
        <w:div w:id="101338360">
          <w:marLeft w:val="0"/>
          <w:marRight w:val="0"/>
          <w:marTop w:val="0"/>
          <w:marBottom w:val="0"/>
          <w:divBdr>
            <w:top w:val="none" w:sz="0" w:space="0" w:color="auto"/>
            <w:left w:val="none" w:sz="0" w:space="0" w:color="auto"/>
            <w:bottom w:val="none" w:sz="0" w:space="0" w:color="auto"/>
            <w:right w:val="none" w:sz="0" w:space="0" w:color="auto"/>
          </w:divBdr>
        </w:div>
        <w:div w:id="1688363661">
          <w:marLeft w:val="0"/>
          <w:marRight w:val="0"/>
          <w:marTop w:val="0"/>
          <w:marBottom w:val="0"/>
          <w:divBdr>
            <w:top w:val="none" w:sz="0" w:space="0" w:color="auto"/>
            <w:left w:val="none" w:sz="0" w:space="0" w:color="auto"/>
            <w:bottom w:val="none" w:sz="0" w:space="0" w:color="auto"/>
            <w:right w:val="none" w:sz="0" w:space="0" w:color="auto"/>
          </w:divBdr>
        </w:div>
        <w:div w:id="1795056677">
          <w:marLeft w:val="0"/>
          <w:marRight w:val="0"/>
          <w:marTop w:val="0"/>
          <w:marBottom w:val="0"/>
          <w:divBdr>
            <w:top w:val="none" w:sz="0" w:space="0" w:color="auto"/>
            <w:left w:val="none" w:sz="0" w:space="0" w:color="auto"/>
            <w:bottom w:val="none" w:sz="0" w:space="0" w:color="auto"/>
            <w:right w:val="none" w:sz="0" w:space="0" w:color="auto"/>
          </w:divBdr>
        </w:div>
        <w:div w:id="208304326">
          <w:marLeft w:val="0"/>
          <w:marRight w:val="0"/>
          <w:marTop w:val="0"/>
          <w:marBottom w:val="0"/>
          <w:divBdr>
            <w:top w:val="none" w:sz="0" w:space="0" w:color="auto"/>
            <w:left w:val="none" w:sz="0" w:space="0" w:color="auto"/>
            <w:bottom w:val="none" w:sz="0" w:space="0" w:color="auto"/>
            <w:right w:val="none" w:sz="0" w:space="0" w:color="auto"/>
          </w:divBdr>
        </w:div>
        <w:div w:id="2135252052">
          <w:marLeft w:val="0"/>
          <w:marRight w:val="0"/>
          <w:marTop w:val="0"/>
          <w:marBottom w:val="0"/>
          <w:divBdr>
            <w:top w:val="none" w:sz="0" w:space="0" w:color="auto"/>
            <w:left w:val="none" w:sz="0" w:space="0" w:color="auto"/>
            <w:bottom w:val="none" w:sz="0" w:space="0" w:color="auto"/>
            <w:right w:val="none" w:sz="0" w:space="0" w:color="auto"/>
          </w:divBdr>
        </w:div>
        <w:div w:id="870604463">
          <w:marLeft w:val="0"/>
          <w:marRight w:val="0"/>
          <w:marTop w:val="0"/>
          <w:marBottom w:val="0"/>
          <w:divBdr>
            <w:top w:val="none" w:sz="0" w:space="0" w:color="auto"/>
            <w:left w:val="none" w:sz="0" w:space="0" w:color="auto"/>
            <w:bottom w:val="none" w:sz="0" w:space="0" w:color="auto"/>
            <w:right w:val="none" w:sz="0" w:space="0" w:color="auto"/>
          </w:divBdr>
        </w:div>
        <w:div w:id="2056347027">
          <w:marLeft w:val="0"/>
          <w:marRight w:val="0"/>
          <w:marTop w:val="0"/>
          <w:marBottom w:val="0"/>
          <w:divBdr>
            <w:top w:val="none" w:sz="0" w:space="0" w:color="auto"/>
            <w:left w:val="none" w:sz="0" w:space="0" w:color="auto"/>
            <w:bottom w:val="none" w:sz="0" w:space="0" w:color="auto"/>
            <w:right w:val="none" w:sz="0" w:space="0" w:color="auto"/>
          </w:divBdr>
        </w:div>
        <w:div w:id="1854297565">
          <w:marLeft w:val="0"/>
          <w:marRight w:val="0"/>
          <w:marTop w:val="0"/>
          <w:marBottom w:val="0"/>
          <w:divBdr>
            <w:top w:val="none" w:sz="0" w:space="0" w:color="auto"/>
            <w:left w:val="none" w:sz="0" w:space="0" w:color="auto"/>
            <w:bottom w:val="none" w:sz="0" w:space="0" w:color="auto"/>
            <w:right w:val="none" w:sz="0" w:space="0" w:color="auto"/>
          </w:divBdr>
        </w:div>
        <w:div w:id="644547676">
          <w:marLeft w:val="0"/>
          <w:marRight w:val="0"/>
          <w:marTop w:val="0"/>
          <w:marBottom w:val="0"/>
          <w:divBdr>
            <w:top w:val="none" w:sz="0" w:space="0" w:color="auto"/>
            <w:left w:val="none" w:sz="0" w:space="0" w:color="auto"/>
            <w:bottom w:val="none" w:sz="0" w:space="0" w:color="auto"/>
            <w:right w:val="none" w:sz="0" w:space="0" w:color="auto"/>
          </w:divBdr>
        </w:div>
        <w:div w:id="1020856810">
          <w:marLeft w:val="0"/>
          <w:marRight w:val="0"/>
          <w:marTop w:val="0"/>
          <w:marBottom w:val="0"/>
          <w:divBdr>
            <w:top w:val="none" w:sz="0" w:space="0" w:color="auto"/>
            <w:left w:val="none" w:sz="0" w:space="0" w:color="auto"/>
            <w:bottom w:val="none" w:sz="0" w:space="0" w:color="auto"/>
            <w:right w:val="none" w:sz="0" w:space="0" w:color="auto"/>
          </w:divBdr>
        </w:div>
        <w:div w:id="1414544363">
          <w:marLeft w:val="0"/>
          <w:marRight w:val="0"/>
          <w:marTop w:val="0"/>
          <w:marBottom w:val="0"/>
          <w:divBdr>
            <w:top w:val="none" w:sz="0" w:space="0" w:color="auto"/>
            <w:left w:val="none" w:sz="0" w:space="0" w:color="auto"/>
            <w:bottom w:val="none" w:sz="0" w:space="0" w:color="auto"/>
            <w:right w:val="none" w:sz="0" w:space="0" w:color="auto"/>
          </w:divBdr>
        </w:div>
        <w:div w:id="1278681856">
          <w:marLeft w:val="0"/>
          <w:marRight w:val="0"/>
          <w:marTop w:val="0"/>
          <w:marBottom w:val="0"/>
          <w:divBdr>
            <w:top w:val="none" w:sz="0" w:space="0" w:color="auto"/>
            <w:left w:val="none" w:sz="0" w:space="0" w:color="auto"/>
            <w:bottom w:val="none" w:sz="0" w:space="0" w:color="auto"/>
            <w:right w:val="none" w:sz="0" w:space="0" w:color="auto"/>
          </w:divBdr>
        </w:div>
        <w:div w:id="1292635762">
          <w:marLeft w:val="0"/>
          <w:marRight w:val="0"/>
          <w:marTop w:val="0"/>
          <w:marBottom w:val="0"/>
          <w:divBdr>
            <w:top w:val="none" w:sz="0" w:space="0" w:color="auto"/>
            <w:left w:val="none" w:sz="0" w:space="0" w:color="auto"/>
            <w:bottom w:val="none" w:sz="0" w:space="0" w:color="auto"/>
            <w:right w:val="none" w:sz="0" w:space="0" w:color="auto"/>
          </w:divBdr>
        </w:div>
        <w:div w:id="887228976">
          <w:marLeft w:val="0"/>
          <w:marRight w:val="0"/>
          <w:marTop w:val="0"/>
          <w:marBottom w:val="0"/>
          <w:divBdr>
            <w:top w:val="none" w:sz="0" w:space="0" w:color="auto"/>
            <w:left w:val="none" w:sz="0" w:space="0" w:color="auto"/>
            <w:bottom w:val="none" w:sz="0" w:space="0" w:color="auto"/>
            <w:right w:val="none" w:sz="0" w:space="0" w:color="auto"/>
          </w:divBdr>
        </w:div>
        <w:div w:id="1880429523">
          <w:marLeft w:val="0"/>
          <w:marRight w:val="0"/>
          <w:marTop w:val="0"/>
          <w:marBottom w:val="0"/>
          <w:divBdr>
            <w:top w:val="none" w:sz="0" w:space="0" w:color="auto"/>
            <w:left w:val="none" w:sz="0" w:space="0" w:color="auto"/>
            <w:bottom w:val="none" w:sz="0" w:space="0" w:color="auto"/>
            <w:right w:val="none" w:sz="0" w:space="0" w:color="auto"/>
          </w:divBdr>
        </w:div>
        <w:div w:id="114712445">
          <w:marLeft w:val="0"/>
          <w:marRight w:val="0"/>
          <w:marTop w:val="0"/>
          <w:marBottom w:val="0"/>
          <w:divBdr>
            <w:top w:val="none" w:sz="0" w:space="0" w:color="auto"/>
            <w:left w:val="none" w:sz="0" w:space="0" w:color="auto"/>
            <w:bottom w:val="none" w:sz="0" w:space="0" w:color="auto"/>
            <w:right w:val="none" w:sz="0" w:space="0" w:color="auto"/>
          </w:divBdr>
        </w:div>
        <w:div w:id="1463956613">
          <w:marLeft w:val="0"/>
          <w:marRight w:val="0"/>
          <w:marTop w:val="0"/>
          <w:marBottom w:val="0"/>
          <w:divBdr>
            <w:top w:val="none" w:sz="0" w:space="0" w:color="auto"/>
            <w:left w:val="none" w:sz="0" w:space="0" w:color="auto"/>
            <w:bottom w:val="none" w:sz="0" w:space="0" w:color="auto"/>
            <w:right w:val="none" w:sz="0" w:space="0" w:color="auto"/>
          </w:divBdr>
        </w:div>
        <w:div w:id="1598245828">
          <w:marLeft w:val="0"/>
          <w:marRight w:val="0"/>
          <w:marTop w:val="0"/>
          <w:marBottom w:val="0"/>
          <w:divBdr>
            <w:top w:val="none" w:sz="0" w:space="0" w:color="auto"/>
            <w:left w:val="none" w:sz="0" w:space="0" w:color="auto"/>
            <w:bottom w:val="none" w:sz="0" w:space="0" w:color="auto"/>
            <w:right w:val="none" w:sz="0" w:space="0" w:color="auto"/>
          </w:divBdr>
        </w:div>
      </w:divsChild>
    </w:div>
    <w:div w:id="1299610814">
      <w:bodyDiv w:val="1"/>
      <w:marLeft w:val="0"/>
      <w:marRight w:val="0"/>
      <w:marTop w:val="0"/>
      <w:marBottom w:val="0"/>
      <w:divBdr>
        <w:top w:val="none" w:sz="0" w:space="0" w:color="auto"/>
        <w:left w:val="none" w:sz="0" w:space="0" w:color="auto"/>
        <w:bottom w:val="none" w:sz="0" w:space="0" w:color="auto"/>
        <w:right w:val="none" w:sz="0" w:space="0" w:color="auto"/>
      </w:divBdr>
    </w:div>
    <w:div w:id="1302617494">
      <w:bodyDiv w:val="1"/>
      <w:marLeft w:val="0"/>
      <w:marRight w:val="0"/>
      <w:marTop w:val="0"/>
      <w:marBottom w:val="0"/>
      <w:divBdr>
        <w:top w:val="none" w:sz="0" w:space="0" w:color="auto"/>
        <w:left w:val="none" w:sz="0" w:space="0" w:color="auto"/>
        <w:bottom w:val="none" w:sz="0" w:space="0" w:color="auto"/>
        <w:right w:val="none" w:sz="0" w:space="0" w:color="auto"/>
      </w:divBdr>
    </w:div>
    <w:div w:id="162576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117" Type="http://schemas.openxmlformats.org/officeDocument/2006/relationships/image" Target="media/image51.emf"/><Relationship Id="rId21" Type="http://schemas.openxmlformats.org/officeDocument/2006/relationships/package" Target="embeddings/Microsoft_Excel_Worksheet7.xlsx"/><Relationship Id="rId42" Type="http://schemas.openxmlformats.org/officeDocument/2006/relationships/package" Target="embeddings/Microsoft_Excel_Worksheet17.xlsx"/><Relationship Id="rId47" Type="http://schemas.openxmlformats.org/officeDocument/2006/relationships/image" Target="media/image20.emf"/><Relationship Id="rId63" Type="http://schemas.openxmlformats.org/officeDocument/2006/relationships/hyperlink" Target="http://bd01.leggiditalia.it/cgi-bin/FulShow?TIPO=5&amp;NOTXT=1&amp;KEY=01LX0000771393ART40" TargetMode="External"/><Relationship Id="rId68" Type="http://schemas.openxmlformats.org/officeDocument/2006/relationships/hyperlink" Target="http://bd01.leggiditalia.it/cgi-bin/FulShow?TIPO=5&amp;NOTXT=1&amp;KEY=01LX0000607222" TargetMode="External"/><Relationship Id="rId84" Type="http://schemas.openxmlformats.org/officeDocument/2006/relationships/image" Target="media/image35.emf"/><Relationship Id="rId89" Type="http://schemas.openxmlformats.org/officeDocument/2006/relationships/package" Target="embeddings/Microsoft_Excel_Worksheet36.xlsx"/><Relationship Id="rId112" Type="http://schemas.openxmlformats.org/officeDocument/2006/relationships/package" Target="embeddings/Microsoft_Excel_Worksheet46.xlsx"/><Relationship Id="rId16" Type="http://schemas.openxmlformats.org/officeDocument/2006/relationships/image" Target="media/image5.emf"/><Relationship Id="rId107" Type="http://schemas.openxmlformats.org/officeDocument/2006/relationships/image" Target="media/image46.emf"/><Relationship Id="rId11" Type="http://schemas.openxmlformats.org/officeDocument/2006/relationships/package" Target="embeddings/Microsoft_Excel_Worksheet2.xlsx"/><Relationship Id="rId32" Type="http://schemas.openxmlformats.org/officeDocument/2006/relationships/image" Target="media/image13.emf"/><Relationship Id="rId37" Type="http://schemas.openxmlformats.org/officeDocument/2006/relationships/image" Target="media/image15.emf"/><Relationship Id="rId53" Type="http://schemas.openxmlformats.org/officeDocument/2006/relationships/image" Target="media/image23.emf"/><Relationship Id="rId58" Type="http://schemas.openxmlformats.org/officeDocument/2006/relationships/package" Target="embeddings/Microsoft_Excel_Worksheet25.xlsx"/><Relationship Id="rId74" Type="http://schemas.openxmlformats.org/officeDocument/2006/relationships/image" Target="media/image30.emf"/><Relationship Id="rId79" Type="http://schemas.openxmlformats.org/officeDocument/2006/relationships/package" Target="embeddings/Microsoft_Excel_Worksheet32.xlsx"/><Relationship Id="rId102" Type="http://schemas.openxmlformats.org/officeDocument/2006/relationships/image" Target="media/image44.emf"/><Relationship Id="rId123" Type="http://schemas.openxmlformats.org/officeDocument/2006/relationships/image" Target="media/image54.emf"/><Relationship Id="rId5" Type="http://schemas.openxmlformats.org/officeDocument/2006/relationships/webSettings" Target="webSettings.xml"/><Relationship Id="rId90" Type="http://schemas.openxmlformats.org/officeDocument/2006/relationships/image" Target="media/image38.emf"/><Relationship Id="rId95" Type="http://schemas.openxmlformats.org/officeDocument/2006/relationships/package" Target="embeddings/Microsoft_Excel_Worksheet39.xlsx"/><Relationship Id="rId19" Type="http://schemas.openxmlformats.org/officeDocument/2006/relationships/package" Target="embeddings/Microsoft_Excel_Worksheet6.xls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Excel_Worksheet10.xlsx"/><Relationship Id="rId30" Type="http://schemas.openxmlformats.org/officeDocument/2006/relationships/image" Target="media/image12.emf"/><Relationship Id="rId35" Type="http://schemas.openxmlformats.org/officeDocument/2006/relationships/package" Target="embeddings/Microsoft_Excel_Worksheet14.xlsx"/><Relationship Id="rId43" Type="http://schemas.openxmlformats.org/officeDocument/2006/relationships/image" Target="media/image18.emf"/><Relationship Id="rId48" Type="http://schemas.openxmlformats.org/officeDocument/2006/relationships/package" Target="embeddings/Microsoft_Excel_Worksheet20.xlsx"/><Relationship Id="rId56" Type="http://schemas.openxmlformats.org/officeDocument/2006/relationships/package" Target="embeddings/Microsoft_Excel_Worksheet24.xlsx"/><Relationship Id="rId64" Type="http://schemas.openxmlformats.org/officeDocument/2006/relationships/hyperlink" Target="http://bd01.leggiditalia.it/cgi-bin/FulShow?TIPO=5&amp;NOTXT=1&amp;KEY=01LX0000771393" TargetMode="External"/><Relationship Id="rId69" Type="http://schemas.openxmlformats.org/officeDocument/2006/relationships/hyperlink" Target="http://bd01.leggiditalia.it/cgi-bin/FulShow?TIPO=5&amp;NOTXT=1&amp;KEY=01LX0000609570" TargetMode="External"/><Relationship Id="rId77" Type="http://schemas.openxmlformats.org/officeDocument/2006/relationships/package" Target="embeddings/Microsoft_Excel_Worksheet31.xlsx"/><Relationship Id="rId100" Type="http://schemas.openxmlformats.org/officeDocument/2006/relationships/image" Target="media/image43.emf"/><Relationship Id="rId105" Type="http://schemas.openxmlformats.org/officeDocument/2006/relationships/image" Target="media/image45.emf"/><Relationship Id="rId113" Type="http://schemas.openxmlformats.org/officeDocument/2006/relationships/image" Target="media/image49.emf"/><Relationship Id="rId118" Type="http://schemas.openxmlformats.org/officeDocument/2006/relationships/package" Target="embeddings/Microsoft_Excel_Worksheet49.xlsx"/><Relationship Id="rId12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22.emf"/><Relationship Id="rId72" Type="http://schemas.openxmlformats.org/officeDocument/2006/relationships/image" Target="media/image29.emf"/><Relationship Id="rId80" Type="http://schemas.openxmlformats.org/officeDocument/2006/relationships/image" Target="media/image33.emf"/><Relationship Id="rId85" Type="http://schemas.openxmlformats.org/officeDocument/2006/relationships/package" Target="embeddings/Microsoft_Excel_Worksheet34.xlsx"/><Relationship Id="rId93" Type="http://schemas.openxmlformats.org/officeDocument/2006/relationships/package" Target="embeddings/Microsoft_Excel_Worksheet38.xlsx"/><Relationship Id="rId98" Type="http://schemas.openxmlformats.org/officeDocument/2006/relationships/image" Target="media/image42.emf"/><Relationship Id="rId121" Type="http://schemas.openxmlformats.org/officeDocument/2006/relationships/image" Target="media/image53.emf"/><Relationship Id="rId3" Type="http://schemas.microsoft.com/office/2007/relationships/stylesWithEffects" Target="stylesWithEffects.xml"/><Relationship Id="rId12" Type="http://schemas.openxmlformats.org/officeDocument/2006/relationships/image" Target="media/image3.emf"/><Relationship Id="rId17" Type="http://schemas.openxmlformats.org/officeDocument/2006/relationships/package" Target="embeddings/Microsoft_Excel_Worksheet5.xlsx"/><Relationship Id="rId25" Type="http://schemas.openxmlformats.org/officeDocument/2006/relationships/package" Target="embeddings/Microsoft_Excel_Worksheet9.xlsx"/><Relationship Id="rId33" Type="http://schemas.openxmlformats.org/officeDocument/2006/relationships/package" Target="embeddings/Microsoft_Excel_Worksheet13.xlsx"/><Relationship Id="rId38" Type="http://schemas.openxmlformats.org/officeDocument/2006/relationships/package" Target="embeddings/Microsoft_Excel_Worksheet15.xlsx"/><Relationship Id="rId46" Type="http://schemas.openxmlformats.org/officeDocument/2006/relationships/package" Target="embeddings/Microsoft_Excel_Worksheet19.xlsx"/><Relationship Id="rId59" Type="http://schemas.openxmlformats.org/officeDocument/2006/relationships/image" Target="media/image26.emf"/><Relationship Id="rId67" Type="http://schemas.openxmlformats.org/officeDocument/2006/relationships/hyperlink" Target="http://bd01.leggiditalia.it/cgi-bin/FulShow?TIPO=5&amp;NOTXT=1&amp;KEY=01LX0000607222ART133" TargetMode="External"/><Relationship Id="rId103" Type="http://schemas.openxmlformats.org/officeDocument/2006/relationships/package" Target="embeddings/Microsoft_Excel_Worksheet43.xlsx"/><Relationship Id="rId108" Type="http://schemas.openxmlformats.org/officeDocument/2006/relationships/package" Target="embeddings/Microsoft_Excel_Worksheet45.xlsx"/><Relationship Id="rId116" Type="http://schemas.openxmlformats.org/officeDocument/2006/relationships/package" Target="embeddings/Microsoft_Excel_Worksheet48.xlsx"/><Relationship Id="rId124" Type="http://schemas.openxmlformats.org/officeDocument/2006/relationships/package" Target="embeddings/Microsoft_Excel_Worksheet52.xlsx"/><Relationship Id="rId20" Type="http://schemas.openxmlformats.org/officeDocument/2006/relationships/image" Target="media/image7.emf"/><Relationship Id="rId41" Type="http://schemas.openxmlformats.org/officeDocument/2006/relationships/image" Target="media/image17.emf"/><Relationship Id="rId54" Type="http://schemas.openxmlformats.org/officeDocument/2006/relationships/package" Target="embeddings/Microsoft_Excel_Worksheet23.xlsx"/><Relationship Id="rId62" Type="http://schemas.openxmlformats.org/officeDocument/2006/relationships/package" Target="embeddings/Microsoft_Excel_Worksheet27.xlsx"/><Relationship Id="rId70" Type="http://schemas.openxmlformats.org/officeDocument/2006/relationships/image" Target="media/image28.emf"/><Relationship Id="rId75" Type="http://schemas.openxmlformats.org/officeDocument/2006/relationships/package" Target="embeddings/Microsoft_Excel_Worksheet30.xlsx"/><Relationship Id="rId83" Type="http://schemas.openxmlformats.org/officeDocument/2006/relationships/package" Target="embeddings/Microsoft_Excel_Worksheet33.xlsx"/><Relationship Id="rId88" Type="http://schemas.openxmlformats.org/officeDocument/2006/relationships/image" Target="media/image37.emf"/><Relationship Id="rId91" Type="http://schemas.openxmlformats.org/officeDocument/2006/relationships/package" Target="embeddings/Microsoft_Excel_Worksheet37.xlsx"/><Relationship Id="rId96" Type="http://schemas.openxmlformats.org/officeDocument/2006/relationships/image" Target="media/image41.emf"/><Relationship Id="rId111" Type="http://schemas.openxmlformats.org/officeDocument/2006/relationships/image" Target="media/image48.e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package" Target="embeddings/Microsoft_Excel_Worksheet4.xlsx"/><Relationship Id="rId23" Type="http://schemas.openxmlformats.org/officeDocument/2006/relationships/package" Target="embeddings/Microsoft_Excel_Worksheet8.xlsx"/><Relationship Id="rId28" Type="http://schemas.openxmlformats.org/officeDocument/2006/relationships/image" Target="media/image11.emf"/><Relationship Id="rId36" Type="http://schemas.openxmlformats.org/officeDocument/2006/relationships/hyperlink" Target="http://www.normattiva.it/uri-res/N2Ls?urn:nir:stato:decreto.legislativo:2000-08-18;267~art179!vig=" TargetMode="External"/><Relationship Id="rId49" Type="http://schemas.openxmlformats.org/officeDocument/2006/relationships/image" Target="media/image21.emf"/><Relationship Id="rId57" Type="http://schemas.openxmlformats.org/officeDocument/2006/relationships/image" Target="media/image25.emf"/><Relationship Id="rId106" Type="http://schemas.openxmlformats.org/officeDocument/2006/relationships/package" Target="embeddings/Microsoft_Excel_Worksheet44.xlsx"/><Relationship Id="rId114" Type="http://schemas.openxmlformats.org/officeDocument/2006/relationships/package" Target="embeddings/Microsoft_Excel_Worksheet47.xlsx"/><Relationship Id="rId119" Type="http://schemas.openxmlformats.org/officeDocument/2006/relationships/image" Target="media/image52.emf"/><Relationship Id="rId127" Type="http://schemas.openxmlformats.org/officeDocument/2006/relationships/theme" Target="theme/theme1.xml"/><Relationship Id="rId10" Type="http://schemas.openxmlformats.org/officeDocument/2006/relationships/image" Target="media/image2.emf"/><Relationship Id="rId31" Type="http://schemas.openxmlformats.org/officeDocument/2006/relationships/package" Target="embeddings/Microsoft_Excel_Worksheet12.xlsx"/><Relationship Id="rId44" Type="http://schemas.openxmlformats.org/officeDocument/2006/relationships/package" Target="embeddings/Microsoft_Excel_Worksheet18.xlsx"/><Relationship Id="rId52" Type="http://schemas.openxmlformats.org/officeDocument/2006/relationships/package" Target="embeddings/Microsoft_Excel_Worksheet22.xlsx"/><Relationship Id="rId60" Type="http://schemas.openxmlformats.org/officeDocument/2006/relationships/package" Target="embeddings/Microsoft_Excel_Worksheet26.xlsx"/><Relationship Id="rId65" Type="http://schemas.openxmlformats.org/officeDocument/2006/relationships/hyperlink" Target="http://bd01.leggiditalia.it/cgi-bin/FulShow?TIPO=5&amp;NOTXT=1&amp;KEY=01LX0000773044" TargetMode="External"/><Relationship Id="rId73" Type="http://schemas.openxmlformats.org/officeDocument/2006/relationships/package" Target="embeddings/Microsoft_Excel_Worksheet29.xlsx"/><Relationship Id="rId78" Type="http://schemas.openxmlformats.org/officeDocument/2006/relationships/image" Target="media/image32.emf"/><Relationship Id="rId81" Type="http://schemas.openxmlformats.org/officeDocument/2006/relationships/oleObject" Target="embeddings/Microsoft_Excel_97-2003_Worksheet1.xls"/><Relationship Id="rId86" Type="http://schemas.openxmlformats.org/officeDocument/2006/relationships/image" Target="media/image36.emf"/><Relationship Id="rId94" Type="http://schemas.openxmlformats.org/officeDocument/2006/relationships/image" Target="media/image40.emf"/><Relationship Id="rId99" Type="http://schemas.openxmlformats.org/officeDocument/2006/relationships/package" Target="embeddings/Microsoft_Excel_Worksheet41.xlsx"/><Relationship Id="rId101" Type="http://schemas.openxmlformats.org/officeDocument/2006/relationships/package" Target="embeddings/Microsoft_Excel_Worksheet42.xlsx"/><Relationship Id="rId122" Type="http://schemas.openxmlformats.org/officeDocument/2006/relationships/package" Target="embeddings/Microsoft_Excel_Worksheet51.xlsx"/><Relationship Id="rId4" Type="http://schemas.openxmlformats.org/officeDocument/2006/relationships/settings" Target="settings.xml"/><Relationship Id="rId9" Type="http://schemas.openxmlformats.org/officeDocument/2006/relationships/package" Target="embeddings/Microsoft_Excel_Worksheet1.xlsx"/><Relationship Id="rId13" Type="http://schemas.openxmlformats.org/officeDocument/2006/relationships/package" Target="embeddings/Microsoft_Excel_Worksheet3.xlsx"/><Relationship Id="rId18" Type="http://schemas.openxmlformats.org/officeDocument/2006/relationships/image" Target="media/image6.emf"/><Relationship Id="rId39" Type="http://schemas.openxmlformats.org/officeDocument/2006/relationships/image" Target="media/image16.emf"/><Relationship Id="rId109" Type="http://schemas.openxmlformats.org/officeDocument/2006/relationships/image" Target="media/image47.emf"/><Relationship Id="rId34" Type="http://schemas.openxmlformats.org/officeDocument/2006/relationships/image" Target="media/image14.emf"/><Relationship Id="rId50" Type="http://schemas.openxmlformats.org/officeDocument/2006/relationships/package" Target="embeddings/Microsoft_Excel_Worksheet21.xlsx"/><Relationship Id="rId55" Type="http://schemas.openxmlformats.org/officeDocument/2006/relationships/image" Target="media/image24.emf"/><Relationship Id="rId76" Type="http://schemas.openxmlformats.org/officeDocument/2006/relationships/image" Target="media/image31.emf"/><Relationship Id="rId97" Type="http://schemas.openxmlformats.org/officeDocument/2006/relationships/package" Target="embeddings/Microsoft_Excel_Worksheet40.xlsx"/><Relationship Id="rId104" Type="http://schemas.openxmlformats.org/officeDocument/2006/relationships/hyperlink" Target="http://www.normattiva.it/uri-res/N2Ls?urn:nir:stato:decreto.legislativo:2000-08-18;267~art243!vig=" TargetMode="External"/><Relationship Id="rId120" Type="http://schemas.openxmlformats.org/officeDocument/2006/relationships/package" Target="embeddings/Microsoft_Excel_Worksheet50.xlsx"/><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package" Target="embeddings/Microsoft_Excel_Worksheet28.xlsx"/><Relationship Id="rId92" Type="http://schemas.openxmlformats.org/officeDocument/2006/relationships/image" Target="media/image39.emf"/><Relationship Id="rId2" Type="http://schemas.openxmlformats.org/officeDocument/2006/relationships/styles" Target="styles.xml"/><Relationship Id="rId29" Type="http://schemas.openxmlformats.org/officeDocument/2006/relationships/package" Target="embeddings/Microsoft_Excel_Worksheet11.xlsx"/><Relationship Id="rId24" Type="http://schemas.openxmlformats.org/officeDocument/2006/relationships/image" Target="media/image9.emf"/><Relationship Id="rId40" Type="http://schemas.openxmlformats.org/officeDocument/2006/relationships/package" Target="embeddings/Microsoft_Excel_Worksheet16.xlsx"/><Relationship Id="rId45" Type="http://schemas.openxmlformats.org/officeDocument/2006/relationships/image" Target="media/image19.emf"/><Relationship Id="rId66" Type="http://schemas.openxmlformats.org/officeDocument/2006/relationships/hyperlink" Target="http://bd01.leggiditalia.it/cgi-bin/FulShow?TIPO=5&amp;NOTXT=1&amp;KEY=01LX0000488506" TargetMode="External"/><Relationship Id="rId87" Type="http://schemas.openxmlformats.org/officeDocument/2006/relationships/package" Target="embeddings/Microsoft_Excel_Worksheet35.xlsx"/><Relationship Id="rId110" Type="http://schemas.openxmlformats.org/officeDocument/2006/relationships/oleObject" Target="embeddings/Microsoft_Excel_97-2003_Worksheet2.xls"/><Relationship Id="rId115" Type="http://schemas.openxmlformats.org/officeDocument/2006/relationships/image" Target="media/image50.emf"/><Relationship Id="rId61" Type="http://schemas.openxmlformats.org/officeDocument/2006/relationships/image" Target="media/image27.emf"/><Relationship Id="rId82" Type="http://schemas.openxmlformats.org/officeDocument/2006/relationships/image" Target="media/image3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12839</Words>
  <Characters>73187</Characters>
  <Application>Microsoft Office Word</Application>
  <DocSecurity>0</DocSecurity>
  <Lines>609</Lines>
  <Paragraphs>171</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85855</CharactersWithSpaces>
  <SharedDoc>false</SharedDoc>
  <HLinks>
    <vt:vector size="144" baseType="variant">
      <vt:variant>
        <vt:i4>3407874</vt:i4>
      </vt:variant>
      <vt:variant>
        <vt:i4>252</vt:i4>
      </vt:variant>
      <vt:variant>
        <vt:i4>0</vt:i4>
      </vt:variant>
      <vt:variant>
        <vt:i4>5</vt:i4>
      </vt:variant>
      <vt:variant>
        <vt:lpwstr>mailto:info@ancrel.it</vt:lpwstr>
      </vt:variant>
      <vt:variant>
        <vt:lpwstr/>
      </vt:variant>
      <vt:variant>
        <vt:i4>1441865</vt:i4>
      </vt:variant>
      <vt:variant>
        <vt:i4>249</vt:i4>
      </vt:variant>
      <vt:variant>
        <vt:i4>0</vt:i4>
      </vt:variant>
      <vt:variant>
        <vt:i4>5</vt:i4>
      </vt:variant>
      <vt:variant>
        <vt:lpwstr>http://www.ancrel.it/</vt:lpwstr>
      </vt:variant>
      <vt:variant>
        <vt:lpwstr/>
      </vt:variant>
      <vt:variant>
        <vt:i4>7209059</vt:i4>
      </vt:variant>
      <vt:variant>
        <vt:i4>216</vt:i4>
      </vt:variant>
      <vt:variant>
        <vt:i4>0</vt:i4>
      </vt:variant>
      <vt:variant>
        <vt:i4>5</vt:i4>
      </vt:variant>
      <vt:variant>
        <vt:lpwstr>http://www.normattiva.it/uri-res/N2Ls?urn:nir:stato:decreto.legislativo:2000-08-18;267~art243!vig=</vt:lpwstr>
      </vt:variant>
      <vt:variant>
        <vt:lpwstr/>
      </vt:variant>
      <vt:variant>
        <vt:i4>3145833</vt:i4>
      </vt:variant>
      <vt:variant>
        <vt:i4>159</vt:i4>
      </vt:variant>
      <vt:variant>
        <vt:i4>0</vt:i4>
      </vt:variant>
      <vt:variant>
        <vt:i4>5</vt:i4>
      </vt:variant>
      <vt:variant>
        <vt:lpwstr>http://www.sico.tesoro.it/Sico/</vt:lpwstr>
      </vt:variant>
      <vt:variant>
        <vt:lpwstr/>
      </vt:variant>
      <vt:variant>
        <vt:i4>2555941</vt:i4>
      </vt:variant>
      <vt:variant>
        <vt:i4>105</vt:i4>
      </vt:variant>
      <vt:variant>
        <vt:i4>0</vt:i4>
      </vt:variant>
      <vt:variant>
        <vt:i4>5</vt:i4>
      </vt:variant>
      <vt:variant>
        <vt:lpwstr>http://www.normattiva.it/uri-res/N2Ls?urn:nir:stato:decreto.legislativo:1993;507~art61!vig=</vt:lpwstr>
      </vt:variant>
      <vt:variant>
        <vt:lpwstr/>
      </vt:variant>
      <vt:variant>
        <vt:i4>7143530</vt:i4>
      </vt:variant>
      <vt:variant>
        <vt:i4>93</vt:i4>
      </vt:variant>
      <vt:variant>
        <vt:i4>0</vt:i4>
      </vt:variant>
      <vt:variant>
        <vt:i4>5</vt:i4>
      </vt:variant>
      <vt:variant>
        <vt:lpwstr>http://www.normattiva.it/uri-res/N2Ls?urn:nir:stato:decreto.legislativo:2000-08-18;267~art179!vig=</vt:lpwstr>
      </vt:variant>
      <vt:variant>
        <vt:lpwstr/>
      </vt:variant>
      <vt:variant>
        <vt:i4>6815842</vt:i4>
      </vt:variant>
      <vt:variant>
        <vt:i4>81</vt:i4>
      </vt:variant>
      <vt:variant>
        <vt:i4>0</vt:i4>
      </vt:variant>
      <vt:variant>
        <vt:i4>5</vt:i4>
      </vt:variant>
      <vt:variant>
        <vt:lpwstr>http://www.normattiva.it/uri-res/N2Ls?urn:nir:stato:decreto.legislativo:2000-08-18;267~art222!vig=</vt:lpwstr>
      </vt:variant>
      <vt:variant>
        <vt:lpwstr/>
      </vt:variant>
      <vt:variant>
        <vt:i4>6488166</vt:i4>
      </vt:variant>
      <vt:variant>
        <vt:i4>78</vt:i4>
      </vt:variant>
      <vt:variant>
        <vt:i4>0</vt:i4>
      </vt:variant>
      <vt:variant>
        <vt:i4>5</vt:i4>
      </vt:variant>
      <vt:variant>
        <vt:lpwstr>http://www.normattiva.it/uri-res/N2Ls?urn:nir:stato:decreto.legislativo:2000-08-18;267~art195!vig=</vt:lpwstr>
      </vt:variant>
      <vt:variant>
        <vt:lpwstr/>
      </vt:variant>
      <vt:variant>
        <vt:i4>6488167</vt:i4>
      </vt:variant>
      <vt:variant>
        <vt:i4>36</vt:i4>
      </vt:variant>
      <vt:variant>
        <vt:i4>0</vt:i4>
      </vt:variant>
      <vt:variant>
        <vt:i4>5</vt:i4>
      </vt:variant>
      <vt:variant>
        <vt:lpwstr>http://www.normattiva.it/uri-res/N2Ls?urn:nir:stato:decreto.legislativo:2000-08-18;267~ART194!vig=</vt:lpwstr>
      </vt:variant>
      <vt:variant>
        <vt:lpwstr/>
      </vt:variant>
      <vt:variant>
        <vt:i4>5701657</vt:i4>
      </vt:variant>
      <vt:variant>
        <vt:i4>33</vt:i4>
      </vt:variant>
      <vt:variant>
        <vt:i4>0</vt:i4>
      </vt:variant>
      <vt:variant>
        <vt:i4>5</vt:i4>
      </vt:variant>
      <vt:variant>
        <vt:lpwstr>http://finanzalocale.interno.it/docum/comunicati/com110110all.pdf</vt:lpwstr>
      </vt:variant>
      <vt:variant>
        <vt:lpwstr/>
      </vt:variant>
      <vt:variant>
        <vt:i4>7274593</vt:i4>
      </vt:variant>
      <vt:variant>
        <vt:i4>30</vt:i4>
      </vt:variant>
      <vt:variant>
        <vt:i4>0</vt:i4>
      </vt:variant>
      <vt:variant>
        <vt:i4>5</vt:i4>
      </vt:variant>
      <vt:variant>
        <vt:lpwstr>http://www.normattiva.it/uri-res/N2Ls?urn:nir:stato:decreto.legislativo:2000-08-18;267~ART152!vig=</vt:lpwstr>
      </vt:variant>
      <vt:variant>
        <vt:lpwstr/>
      </vt:variant>
      <vt:variant>
        <vt:i4>2818103</vt:i4>
      </vt:variant>
      <vt:variant>
        <vt:i4>27</vt:i4>
      </vt:variant>
      <vt:variant>
        <vt:i4>0</vt:i4>
      </vt:variant>
      <vt:variant>
        <vt:i4>5</vt:i4>
      </vt:variant>
      <vt:variant>
        <vt:lpwstr>http://www.normattiva.it/uri-res/N2Ls?urn:nir:stato:decreto.legislativo:2000-08-18;267!vig=</vt:lpwstr>
      </vt:variant>
      <vt:variant>
        <vt:lpwstr/>
      </vt:variant>
      <vt:variant>
        <vt:i4>6488167</vt:i4>
      </vt:variant>
      <vt:variant>
        <vt:i4>24</vt:i4>
      </vt:variant>
      <vt:variant>
        <vt:i4>0</vt:i4>
      </vt:variant>
      <vt:variant>
        <vt:i4>5</vt:i4>
      </vt:variant>
      <vt:variant>
        <vt:lpwstr>http://www.normattiva.it/uri-res/N2Ls?urn:nir:stato:decreto.legislativo:2000-08-18;267~ART194!vig=</vt:lpwstr>
      </vt:variant>
      <vt:variant>
        <vt:lpwstr/>
      </vt:variant>
      <vt:variant>
        <vt:i4>5636164</vt:i4>
      </vt:variant>
      <vt:variant>
        <vt:i4>21</vt:i4>
      </vt:variant>
      <vt:variant>
        <vt:i4>0</vt:i4>
      </vt:variant>
      <vt:variant>
        <vt:i4>5</vt:i4>
      </vt:variant>
      <vt:variant>
        <vt:lpwstr>http://www.rgs.mef.gov.it/VERSIONE-I/e-GOVERNME1/Patto-di-S/2012/</vt:lpwstr>
      </vt:variant>
      <vt:variant>
        <vt:lpwstr/>
      </vt:variant>
      <vt:variant>
        <vt:i4>1769495</vt:i4>
      </vt:variant>
      <vt:variant>
        <vt:i4>18</vt:i4>
      </vt:variant>
      <vt:variant>
        <vt:i4>0</vt:i4>
      </vt:variant>
      <vt:variant>
        <vt:i4>5</vt:i4>
      </vt:variant>
      <vt:variant>
        <vt:lpwstr>http://www.normattiva.it/uri-res/N2Ls?urn:nir:stato:decreto.legislativo:2000-08-18;267~ART147quater!vig=</vt:lpwstr>
      </vt:variant>
      <vt:variant>
        <vt:lpwstr/>
      </vt:variant>
      <vt:variant>
        <vt:i4>6750304</vt:i4>
      </vt:variant>
      <vt:variant>
        <vt:i4>15</vt:i4>
      </vt:variant>
      <vt:variant>
        <vt:i4>0</vt:i4>
      </vt:variant>
      <vt:variant>
        <vt:i4>5</vt:i4>
      </vt:variant>
      <vt:variant>
        <vt:lpwstr>http://www.camera.it/465?area=19&amp;tema=39&amp;I+derivati+degli+enti+territoriali</vt:lpwstr>
      </vt:variant>
      <vt:variant>
        <vt:lpwstr/>
      </vt:variant>
      <vt:variant>
        <vt:i4>1179661</vt:i4>
      </vt:variant>
      <vt:variant>
        <vt:i4>12</vt:i4>
      </vt:variant>
      <vt:variant>
        <vt:i4>0</vt:i4>
      </vt:variant>
      <vt:variant>
        <vt:i4>5</vt:i4>
      </vt:variant>
      <vt:variant>
        <vt:lpwstr>http://osservatorio.interno.it/principi/concilia.html</vt:lpwstr>
      </vt:variant>
      <vt:variant>
        <vt:lpwstr/>
      </vt:variant>
      <vt:variant>
        <vt:i4>5242882</vt:i4>
      </vt:variant>
      <vt:variant>
        <vt:i4>9</vt:i4>
      </vt:variant>
      <vt:variant>
        <vt:i4>0</vt:i4>
      </vt:variant>
      <vt:variant>
        <vt:i4>5</vt:i4>
      </vt:variant>
      <vt:variant>
        <vt:lpwstr>http://www.rgs.mef.gov.it/VERSIONE-I/e-GOVERNME1/SIOPE/index.html</vt:lpwstr>
      </vt:variant>
      <vt:variant>
        <vt:lpwstr/>
      </vt:variant>
      <vt:variant>
        <vt:i4>6881376</vt:i4>
      </vt:variant>
      <vt:variant>
        <vt:i4>6</vt:i4>
      </vt:variant>
      <vt:variant>
        <vt:i4>0</vt:i4>
      </vt:variant>
      <vt:variant>
        <vt:i4>5</vt:i4>
      </vt:variant>
      <vt:variant>
        <vt:lpwstr>http://www.normattiva.it/uri-res/N2Ls?urn:nir:stato:decreto.legislativo:2000-08-18;267~ART230!vig=</vt:lpwstr>
      </vt:variant>
      <vt:variant>
        <vt:lpwstr/>
      </vt:variant>
      <vt:variant>
        <vt:i4>6815849</vt:i4>
      </vt:variant>
      <vt:variant>
        <vt:i4>3</vt:i4>
      </vt:variant>
      <vt:variant>
        <vt:i4>0</vt:i4>
      </vt:variant>
      <vt:variant>
        <vt:i4>5</vt:i4>
      </vt:variant>
      <vt:variant>
        <vt:lpwstr>http://www.normattiva.it/uri-res/N2Ls?urn:nir:stato:decreto.legislativo:2000-08-18;267~ART229!vig=</vt:lpwstr>
      </vt:variant>
      <vt:variant>
        <vt:lpwstr/>
      </vt:variant>
      <vt:variant>
        <vt:i4>6815848</vt:i4>
      </vt:variant>
      <vt:variant>
        <vt:i4>0</vt:i4>
      </vt:variant>
      <vt:variant>
        <vt:i4>0</vt:i4>
      </vt:variant>
      <vt:variant>
        <vt:i4>5</vt:i4>
      </vt:variant>
      <vt:variant>
        <vt:lpwstr>http://www.normattiva.it/uri-res/N2Ls?urn:nir:stato:decreto.legislativo:2000-08-18;267~ART228!vig=</vt:lpwstr>
      </vt:variant>
      <vt:variant>
        <vt:lpwstr/>
      </vt:variant>
      <vt:variant>
        <vt:i4>1179661</vt:i4>
      </vt:variant>
      <vt:variant>
        <vt:i4>0</vt:i4>
      </vt:variant>
      <vt:variant>
        <vt:i4>0</vt:i4>
      </vt:variant>
      <vt:variant>
        <vt:i4>5</vt:i4>
      </vt:variant>
      <vt:variant>
        <vt:lpwstr>http://osservatorio.interno.it/principi/concilia.html</vt:lpwstr>
      </vt:variant>
      <vt:variant>
        <vt:lpwstr/>
      </vt:variant>
      <vt:variant>
        <vt:i4>1441865</vt:i4>
      </vt:variant>
      <vt:variant>
        <vt:i4>9</vt:i4>
      </vt:variant>
      <vt:variant>
        <vt:i4>0</vt:i4>
      </vt:variant>
      <vt:variant>
        <vt:i4>5</vt:i4>
      </vt:variant>
      <vt:variant>
        <vt:lpwstr>http://www.ancrel.it/</vt:lpwstr>
      </vt:variant>
      <vt:variant>
        <vt:lpwstr/>
      </vt:variant>
      <vt:variant>
        <vt:i4>7733374</vt:i4>
      </vt:variant>
      <vt:variant>
        <vt:i4>0</vt:i4>
      </vt:variant>
      <vt:variant>
        <vt:i4>0</vt:i4>
      </vt:variant>
      <vt:variant>
        <vt:i4>5</vt:i4>
      </vt:variant>
      <vt:variant>
        <vt:lpwstr>C:\Users\Antonino\AppData\Local\Temp\Temp1_Rendiconto2013.zip\Tabrend2013.xls</vt:lpwstr>
      </vt:variant>
      <vt:variant>
        <vt:lpwstr>cOMUNE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2015-03-09T06:55:00Z</dcterms:created>
  <dcterms:modified xsi:type="dcterms:W3CDTF">2015-03-09T06:55:00Z</dcterms:modified>
</cp:coreProperties>
</file>